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AC052" w14:textId="0776853F" w:rsidR="00045C9E" w:rsidRPr="00ED342B" w:rsidRDefault="00045C9E" w:rsidP="00045C9E">
      <w:pPr>
        <w:jc w:val="center"/>
        <w:rPr>
          <w:rFonts w:ascii="Times New Roman" w:eastAsia="Times New Roman" w:hAnsi="Times New Roman" w:cs="Times New Roman"/>
          <w:b/>
          <w:sz w:val="20"/>
          <w:szCs w:val="20"/>
          <w:lang w:val="es-ES" w:eastAsia="es-ES"/>
        </w:rPr>
      </w:pPr>
      <w:bookmarkStart w:id="0" w:name="_Hlk536729423"/>
      <w:r w:rsidRPr="00ED342B">
        <w:rPr>
          <w:rFonts w:ascii="Times New Roman" w:eastAsia="Times New Roman" w:hAnsi="Times New Roman" w:cs="Times New Roman"/>
          <w:b/>
          <w:sz w:val="20"/>
          <w:szCs w:val="20"/>
          <w:lang w:val="es-ES" w:eastAsia="es-ES"/>
        </w:rPr>
        <w:t xml:space="preserve">ESPECIFICACIONES TÉCNICAS </w:t>
      </w:r>
    </w:p>
    <w:p w14:paraId="2E90D52B" w14:textId="77777777" w:rsidR="00045C9E" w:rsidRPr="00ED342B" w:rsidRDefault="00045C9E" w:rsidP="00045C9E">
      <w:pPr>
        <w:jc w:val="center"/>
        <w:rPr>
          <w:rFonts w:ascii="Times New Roman" w:eastAsia="Times New Roman" w:hAnsi="Times New Roman" w:cs="Times New Roman"/>
          <w:b/>
          <w:sz w:val="20"/>
          <w:szCs w:val="20"/>
          <w:lang w:val="es-ES" w:eastAsia="es-ES"/>
        </w:rPr>
      </w:pPr>
      <w:r w:rsidRPr="00ED342B">
        <w:rPr>
          <w:rFonts w:ascii="Times New Roman" w:eastAsia="Times New Roman" w:hAnsi="Times New Roman" w:cs="Times New Roman"/>
          <w:b/>
          <w:sz w:val="20"/>
          <w:szCs w:val="20"/>
          <w:lang w:val="es-ES" w:eastAsia="es-ES"/>
        </w:rPr>
        <w:t>PARA LA ADQUISICIÓN O ARRENDAMIENTO DE BIENES Y/O PRESTACIÓN DE SERVICIOS</w:t>
      </w:r>
    </w:p>
    <w:p w14:paraId="054EA220" w14:textId="77777777" w:rsidR="00045C9E" w:rsidRPr="00ED342B" w:rsidRDefault="00045C9E" w:rsidP="00045C9E">
      <w:pPr>
        <w:jc w:val="center"/>
        <w:rPr>
          <w:rFonts w:ascii="Times New Roman" w:eastAsia="Times New Roman" w:hAnsi="Times New Roman" w:cs="Times New Roman"/>
          <w:b/>
          <w:sz w:val="20"/>
          <w:szCs w:val="20"/>
          <w:lang w:val="es-ES" w:eastAsia="es-ES"/>
        </w:rPr>
      </w:pPr>
    </w:p>
    <w:p w14:paraId="34AE4E63" w14:textId="77777777" w:rsidR="00045C9E" w:rsidRPr="00ED342B" w:rsidRDefault="00045C9E" w:rsidP="00045C9E">
      <w:pPr>
        <w:jc w:val="center"/>
        <w:rPr>
          <w:rFonts w:ascii="Times New Roman" w:eastAsia="Times New Roman" w:hAnsi="Times New Roman" w:cs="Times New Roman"/>
          <w:b/>
          <w:sz w:val="20"/>
          <w:szCs w:val="20"/>
          <w:lang w:val="es-ES" w:eastAsia="es-ES"/>
        </w:rPr>
      </w:pPr>
      <w:r w:rsidRPr="00ED342B">
        <w:rPr>
          <w:rFonts w:ascii="Times New Roman" w:eastAsia="Times New Roman" w:hAnsi="Times New Roman" w:cs="Times New Roman"/>
          <w:b/>
          <w:sz w:val="20"/>
          <w:szCs w:val="20"/>
          <w:lang w:val="es-ES" w:eastAsia="es-ES"/>
        </w:rPr>
        <w:t>CONTRATACIONES POR REGIMEN COMÚN Y ESPECIAL</w:t>
      </w:r>
    </w:p>
    <w:p w14:paraId="1E01FE9D" w14:textId="77777777" w:rsidR="00045C9E" w:rsidRPr="00ED342B" w:rsidRDefault="00045C9E" w:rsidP="00045C9E">
      <w:pPr>
        <w:jc w:val="center"/>
        <w:rPr>
          <w:rFonts w:ascii="Times New Roman" w:eastAsia="Times New Roman" w:hAnsi="Times New Roman" w:cs="Times New Roman"/>
          <w:b/>
          <w:sz w:val="20"/>
          <w:szCs w:val="20"/>
          <w:lang w:val="es-ES" w:eastAsia="es-ES"/>
        </w:rPr>
      </w:pPr>
    </w:p>
    <w:p w14:paraId="4D918DEC" w14:textId="56E1E558" w:rsidR="00045C9E" w:rsidRPr="002A2F69" w:rsidRDefault="00045C9E" w:rsidP="00045C9E">
      <w:pPr>
        <w:jc w:val="center"/>
        <w:rPr>
          <w:rFonts w:ascii="Times New Roman" w:eastAsia="Times New Roman" w:hAnsi="Times New Roman" w:cs="Times New Roman"/>
          <w:b/>
          <w:sz w:val="20"/>
          <w:szCs w:val="20"/>
          <w:lang w:val="es-ES" w:eastAsia="es-ES"/>
        </w:rPr>
      </w:pPr>
      <w:r w:rsidRPr="002A2F69">
        <w:rPr>
          <w:rFonts w:ascii="Times New Roman" w:eastAsia="Times New Roman" w:hAnsi="Times New Roman" w:cs="Times New Roman"/>
          <w:b/>
          <w:sz w:val="20"/>
          <w:szCs w:val="20"/>
          <w:lang w:val="es-ES" w:eastAsia="es-ES"/>
        </w:rPr>
        <w:t>CAT</w:t>
      </w:r>
      <w:r w:rsidR="006E78A6" w:rsidRPr="002A2F69">
        <w:rPr>
          <w:rFonts w:ascii="Times New Roman" w:eastAsia="Times New Roman" w:hAnsi="Times New Roman" w:cs="Times New Roman"/>
          <w:b/>
          <w:sz w:val="20"/>
          <w:szCs w:val="20"/>
          <w:lang w:val="es-ES" w:eastAsia="es-ES"/>
        </w:rPr>
        <w:t>Á</w:t>
      </w:r>
      <w:r w:rsidRPr="002A2F69">
        <w:rPr>
          <w:rFonts w:ascii="Times New Roman" w:eastAsia="Times New Roman" w:hAnsi="Times New Roman" w:cs="Times New Roman"/>
          <w:b/>
          <w:sz w:val="20"/>
          <w:szCs w:val="20"/>
          <w:lang w:val="es-ES" w:eastAsia="es-ES"/>
        </w:rPr>
        <w:t>LOGO ELECTR</w:t>
      </w:r>
      <w:r w:rsidR="006E78A6" w:rsidRPr="002A2F69">
        <w:rPr>
          <w:rFonts w:ascii="Times New Roman" w:eastAsia="Times New Roman" w:hAnsi="Times New Roman" w:cs="Times New Roman"/>
          <w:b/>
          <w:sz w:val="20"/>
          <w:szCs w:val="20"/>
          <w:lang w:val="es-ES" w:eastAsia="es-ES"/>
        </w:rPr>
        <w:t>Ó</w:t>
      </w:r>
      <w:r w:rsidRPr="002A2F69">
        <w:rPr>
          <w:rFonts w:ascii="Times New Roman" w:eastAsia="Times New Roman" w:hAnsi="Times New Roman" w:cs="Times New Roman"/>
          <w:b/>
          <w:sz w:val="20"/>
          <w:szCs w:val="20"/>
          <w:lang w:val="es-ES" w:eastAsia="es-ES"/>
        </w:rPr>
        <w:t xml:space="preserve">NICO / </w:t>
      </w:r>
      <w:r w:rsidR="006E78A6" w:rsidRPr="002A2F69">
        <w:rPr>
          <w:rFonts w:ascii="Times New Roman" w:eastAsia="Times New Roman" w:hAnsi="Times New Roman" w:cs="Times New Roman"/>
          <w:b/>
          <w:sz w:val="20"/>
          <w:szCs w:val="20"/>
          <w:lang w:val="es-ES" w:eastAsia="es-ES"/>
        </w:rPr>
        <w:t>Í</w:t>
      </w:r>
      <w:r w:rsidRPr="002A2F69">
        <w:rPr>
          <w:rFonts w:ascii="Times New Roman" w:eastAsia="Times New Roman" w:hAnsi="Times New Roman" w:cs="Times New Roman"/>
          <w:b/>
          <w:sz w:val="20"/>
          <w:szCs w:val="20"/>
          <w:lang w:val="es-ES" w:eastAsia="es-ES"/>
        </w:rPr>
        <w:t>NFIMA CUANTÍA / SUBASTA INVERSA ELECTRONICA / MENOR CUANTÍA / COTIZACIÓN / LICITACIÓN</w:t>
      </w:r>
    </w:p>
    <w:p w14:paraId="63FE7C1C" w14:textId="77777777" w:rsidR="00045C9E" w:rsidRPr="002A2F69" w:rsidRDefault="00045C9E" w:rsidP="00045C9E">
      <w:pPr>
        <w:jc w:val="center"/>
        <w:rPr>
          <w:rFonts w:ascii="Times New Roman" w:eastAsia="Times New Roman" w:hAnsi="Times New Roman" w:cs="Times New Roman"/>
          <w:b/>
          <w:sz w:val="20"/>
          <w:szCs w:val="20"/>
          <w:lang w:val="es-ES" w:eastAsia="es-ES"/>
        </w:rPr>
      </w:pPr>
      <w:r w:rsidRPr="002A2F69">
        <w:rPr>
          <w:rFonts w:ascii="Times New Roman" w:eastAsia="Times New Roman" w:hAnsi="Times New Roman" w:cs="Times New Roman"/>
          <w:b/>
          <w:sz w:val="20"/>
          <w:szCs w:val="20"/>
          <w:lang w:val="es-ES" w:eastAsia="es-ES"/>
        </w:rPr>
        <w:t xml:space="preserve">BIENES &amp; SERVICIOS </w:t>
      </w:r>
    </w:p>
    <w:p w14:paraId="34EC3529" w14:textId="77777777" w:rsidR="00045C9E" w:rsidRPr="0002109A" w:rsidRDefault="00045C9E" w:rsidP="00045C9E">
      <w:pPr>
        <w:widowControl w:val="0"/>
        <w:autoSpaceDE w:val="0"/>
        <w:autoSpaceDN w:val="0"/>
        <w:adjustRightInd w:val="0"/>
        <w:jc w:val="both"/>
        <w:rPr>
          <w:rFonts w:ascii="Arial" w:eastAsia="Times New Roman" w:hAnsi="Arial" w:cs="Arial"/>
          <w:sz w:val="22"/>
          <w:szCs w:val="22"/>
          <w:lang w:val="es-ES" w:eastAsia="es-ES"/>
        </w:rPr>
      </w:pPr>
    </w:p>
    <w:p w14:paraId="64C02A74" w14:textId="37350E49" w:rsidR="00045C9E" w:rsidRPr="00FF309C" w:rsidRDefault="00045C9E" w:rsidP="00045C9E">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4874"/>
        </w:tabs>
        <w:jc w:val="both"/>
        <w:rPr>
          <w:rFonts w:ascii="Arial" w:eastAsia="Times New Roman" w:hAnsi="Arial" w:cs="Arial"/>
          <w:b/>
          <w:sz w:val="22"/>
          <w:szCs w:val="22"/>
          <w:lang w:val="es-ES" w:eastAsia="es-ES"/>
        </w:rPr>
      </w:pPr>
      <w:r w:rsidRPr="00FF309C">
        <w:rPr>
          <w:rFonts w:ascii="Arial" w:eastAsia="Times New Roman" w:hAnsi="Arial" w:cs="Arial"/>
          <w:b/>
          <w:sz w:val="22"/>
          <w:szCs w:val="22"/>
          <w:lang w:val="es-ES" w:eastAsia="es-ES"/>
        </w:rPr>
        <w:t>OBJETO DE LA CONTRATACIÓN</w:t>
      </w:r>
      <w:r w:rsidR="007C52E8">
        <w:rPr>
          <w:rFonts w:ascii="Arial" w:eastAsia="Times New Roman" w:hAnsi="Arial" w:cs="Arial"/>
          <w:b/>
          <w:sz w:val="22"/>
          <w:szCs w:val="22"/>
          <w:lang w:val="es-ES" w:eastAsia="es-ES"/>
        </w:rPr>
        <w:t xml:space="preserve"> SEGÚN COMO CONSTA EN EL </w:t>
      </w:r>
      <w:hyperlink r:id="rId7" w:history="1">
        <w:r w:rsidR="007C52E8" w:rsidRPr="007C52E8">
          <w:rPr>
            <w:rStyle w:val="Hipervnculo"/>
            <w:rFonts w:ascii="Arial" w:eastAsia="Times New Roman" w:hAnsi="Arial" w:cs="Arial"/>
            <w:b/>
            <w:sz w:val="22"/>
            <w:szCs w:val="22"/>
            <w:lang w:val="es-ES" w:eastAsia="es-ES"/>
          </w:rPr>
          <w:t>PAC</w:t>
        </w:r>
      </w:hyperlink>
      <w:r w:rsidRPr="00FF309C">
        <w:rPr>
          <w:rFonts w:ascii="Arial" w:eastAsia="Times New Roman" w:hAnsi="Arial" w:cs="Arial"/>
          <w:b/>
          <w:sz w:val="22"/>
          <w:szCs w:val="22"/>
          <w:lang w:val="es-ES" w:eastAsia="es-ES"/>
        </w:rPr>
        <w:tab/>
      </w:r>
    </w:p>
    <w:p w14:paraId="3B2985B3" w14:textId="77777777" w:rsidR="00045C9E" w:rsidRPr="0002109A" w:rsidRDefault="00045C9E" w:rsidP="00045C9E">
      <w:pPr>
        <w:ind w:right="-1"/>
        <w:jc w:val="both"/>
        <w:rPr>
          <w:rFonts w:ascii="Arial" w:hAnsi="Arial" w:cs="Arial"/>
          <w:spacing w:val="-2"/>
          <w:sz w:val="22"/>
          <w:szCs w:val="22"/>
          <w:lang w:val="es-ES"/>
        </w:rPr>
      </w:pPr>
    </w:p>
    <w:p w14:paraId="42FAEA89" w14:textId="77777777" w:rsidR="00045C9E" w:rsidRPr="0002109A" w:rsidRDefault="00045C9E" w:rsidP="00045C9E">
      <w:pPr>
        <w:jc w:val="both"/>
        <w:rPr>
          <w:rFonts w:ascii="Arial" w:hAnsi="Arial" w:cs="Arial"/>
          <w:b/>
          <w:i/>
          <w:color w:val="808080"/>
          <w:sz w:val="22"/>
          <w:szCs w:val="22"/>
        </w:rPr>
      </w:pPr>
      <w:r w:rsidRPr="0002109A">
        <w:rPr>
          <w:rFonts w:ascii="Arial" w:hAnsi="Arial" w:cs="Arial"/>
          <w:b/>
          <w:i/>
          <w:color w:val="808080"/>
          <w:sz w:val="22"/>
          <w:szCs w:val="22"/>
        </w:rPr>
        <w:t xml:space="preserve">Bienes y Servicios: </w:t>
      </w:r>
    </w:p>
    <w:p w14:paraId="2F0460B0" w14:textId="77777777" w:rsidR="00045C9E" w:rsidRPr="0002109A" w:rsidRDefault="00045C9E" w:rsidP="00045C9E">
      <w:pPr>
        <w:jc w:val="both"/>
        <w:rPr>
          <w:rFonts w:ascii="Arial" w:hAnsi="Arial" w:cs="Arial"/>
          <w:b/>
          <w:i/>
          <w:color w:val="808080"/>
          <w:sz w:val="22"/>
          <w:szCs w:val="22"/>
        </w:rPr>
      </w:pPr>
    </w:p>
    <w:p w14:paraId="55FE0E63" w14:textId="529EEAC6" w:rsidR="00045C9E" w:rsidRDefault="00045C9E" w:rsidP="00045C9E">
      <w:pPr>
        <w:widowControl w:val="0"/>
        <w:autoSpaceDE w:val="0"/>
        <w:autoSpaceDN w:val="0"/>
        <w:adjustRightInd w:val="0"/>
        <w:spacing w:line="276" w:lineRule="auto"/>
        <w:jc w:val="both"/>
        <w:rPr>
          <w:rFonts w:ascii="Times New Roman" w:eastAsia="Times New Roman" w:hAnsi="Times New Roman" w:cs="Times New Roman"/>
          <w:sz w:val="20"/>
          <w:szCs w:val="20"/>
          <w:lang w:val="es-ES" w:eastAsia="es-ES"/>
        </w:rPr>
      </w:pPr>
      <w:r w:rsidRPr="00980D29">
        <w:rPr>
          <w:rFonts w:ascii="Times New Roman" w:eastAsia="Times New Roman" w:hAnsi="Times New Roman" w:cs="Times New Roman"/>
          <w:sz w:val="20"/>
          <w:szCs w:val="20"/>
          <w:lang w:val="es-ES" w:eastAsia="es-ES"/>
        </w:rPr>
        <w:t xml:space="preserve">Este procedimiento precontractual tiene como propósito seleccionar a la oferta de origen ecuatoriano de mejor costo, en los términos </w:t>
      </w:r>
      <w:r>
        <w:rPr>
          <w:rFonts w:ascii="Times New Roman" w:eastAsia="Times New Roman" w:hAnsi="Times New Roman" w:cs="Times New Roman"/>
          <w:sz w:val="20"/>
          <w:szCs w:val="20"/>
          <w:lang w:val="es-ES" w:eastAsia="es-ES"/>
        </w:rPr>
        <w:t xml:space="preserve">señalados en el </w:t>
      </w:r>
      <w:r w:rsidRPr="00980D29">
        <w:rPr>
          <w:rFonts w:ascii="Times New Roman" w:eastAsia="Times New Roman" w:hAnsi="Times New Roman" w:cs="Times New Roman"/>
          <w:sz w:val="20"/>
          <w:szCs w:val="20"/>
          <w:lang w:val="es-ES" w:eastAsia="es-ES"/>
        </w:rPr>
        <w:t xml:space="preserve">numeral </w:t>
      </w:r>
      <w:r>
        <w:rPr>
          <w:rFonts w:ascii="Times New Roman" w:eastAsia="Times New Roman" w:hAnsi="Times New Roman" w:cs="Times New Roman"/>
          <w:sz w:val="20"/>
          <w:szCs w:val="20"/>
          <w:lang w:val="es-ES" w:eastAsia="es-ES"/>
        </w:rPr>
        <w:t>(</w:t>
      </w:r>
      <w:r w:rsidRPr="00980D29">
        <w:rPr>
          <w:rFonts w:ascii="Times New Roman" w:eastAsia="Times New Roman" w:hAnsi="Times New Roman" w:cs="Times New Roman"/>
          <w:sz w:val="20"/>
          <w:szCs w:val="20"/>
          <w:lang w:val="es-ES" w:eastAsia="es-ES"/>
        </w:rPr>
        <w:t xml:space="preserve">17 </w:t>
      </w:r>
      <w:r>
        <w:rPr>
          <w:rFonts w:ascii="Times New Roman" w:eastAsia="Times New Roman" w:hAnsi="Times New Roman" w:cs="Times New Roman"/>
          <w:sz w:val="20"/>
          <w:szCs w:val="20"/>
          <w:lang w:val="es-ES" w:eastAsia="es-ES"/>
        </w:rPr>
        <w:t xml:space="preserve">o 18) </w:t>
      </w:r>
      <w:r w:rsidRPr="00980D29">
        <w:rPr>
          <w:rFonts w:ascii="Times New Roman" w:eastAsia="Times New Roman" w:hAnsi="Times New Roman" w:cs="Times New Roman"/>
          <w:sz w:val="20"/>
          <w:szCs w:val="20"/>
          <w:lang w:val="es-ES" w:eastAsia="es-ES"/>
        </w:rPr>
        <w:t xml:space="preserve">del artículo 6 de la Ley Orgánica del Sistema Nacional de Contratación Pública, para la </w:t>
      </w:r>
      <w:r>
        <w:rPr>
          <w:rFonts w:ascii="Times New Roman" w:hAnsi="Times New Roman" w:cs="Times New Roman"/>
          <w:i/>
          <w:color w:val="808080"/>
          <w:sz w:val="20"/>
          <w:szCs w:val="20"/>
        </w:rPr>
        <w:t xml:space="preserve">(Describir el Objeto de Contratación como consta en el PAC aprobado y publicado en el Sistema Nacional de Contratación Pública) </w:t>
      </w:r>
      <w:r w:rsidRPr="008D143D">
        <w:rPr>
          <w:rFonts w:ascii="Times New Roman" w:eastAsia="Times New Roman" w:hAnsi="Times New Roman" w:cs="Times New Roman"/>
          <w:sz w:val="20"/>
          <w:szCs w:val="20"/>
          <w:lang w:val="es-ES" w:eastAsia="es-ES"/>
        </w:rPr>
        <w:t>“</w:t>
      </w:r>
      <w:r w:rsidR="00D90387" w:rsidRPr="00F7018E">
        <w:rPr>
          <w:rFonts w:ascii="Times New Roman" w:hAnsi="Times New Roman" w:cs="Times New Roman"/>
          <w:i/>
          <w:color w:val="808080"/>
          <w:sz w:val="20"/>
          <w:szCs w:val="20"/>
        </w:rPr>
        <w:t>ADQUISICIÓN DE EQUIPOS Y MATERIALES PARA EL CRECIMIENTO DE RECURSOS DE HARDWARE CON EL FIN DE GARANTIZAR LA OPERATIVIDAD DEL CENTRO DE DATOS INSTITUCIONAL Y DISPONIBILIDAD DE LOS SISTEMAS INSTITUCIONALES</w:t>
      </w:r>
      <w:r w:rsidRPr="00980D29">
        <w:rPr>
          <w:rFonts w:ascii="Times New Roman" w:eastAsia="Times New Roman" w:hAnsi="Times New Roman" w:cs="Times New Roman"/>
          <w:sz w:val="20"/>
          <w:szCs w:val="20"/>
          <w:lang w:val="es-ES" w:eastAsia="es-ES"/>
        </w:rPr>
        <w:t>”.</w:t>
      </w:r>
    </w:p>
    <w:p w14:paraId="0E7ACCA0" w14:textId="77777777" w:rsidR="00045C9E" w:rsidRPr="0002109A" w:rsidRDefault="00045C9E" w:rsidP="00045C9E">
      <w:pPr>
        <w:jc w:val="both"/>
        <w:rPr>
          <w:rFonts w:ascii="Arial" w:hAnsi="Arial" w:cs="Arial"/>
          <w:i/>
          <w:color w:val="808080"/>
          <w:sz w:val="22"/>
          <w:szCs w:val="22"/>
        </w:rPr>
      </w:pPr>
    </w:p>
    <w:tbl>
      <w:tblPr>
        <w:tblW w:w="97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7"/>
        <w:gridCol w:w="1020"/>
        <w:gridCol w:w="1613"/>
        <w:gridCol w:w="1264"/>
        <w:gridCol w:w="1985"/>
        <w:gridCol w:w="1056"/>
        <w:gridCol w:w="832"/>
        <w:gridCol w:w="593"/>
        <w:gridCol w:w="922"/>
      </w:tblGrid>
      <w:tr w:rsidR="00045C9E" w14:paraId="5D609B7E" w14:textId="77777777" w:rsidTr="008508B3">
        <w:trPr>
          <w:trHeight w:val="303"/>
        </w:trPr>
        <w:tc>
          <w:tcPr>
            <w:tcW w:w="447" w:type="dxa"/>
            <w:vMerge w:val="restart"/>
            <w:shd w:val="clear" w:color="auto" w:fill="D9E2F3"/>
            <w:vAlign w:val="center"/>
            <w:hideMark/>
          </w:tcPr>
          <w:p w14:paraId="1808D5BE" w14:textId="77777777" w:rsidR="00045C9E" w:rsidRDefault="00045C9E" w:rsidP="006D7DF7">
            <w:pPr>
              <w:jc w:val="center"/>
              <w:rPr>
                <w:rFonts w:ascii="Times" w:eastAsia="Times New Roman" w:hAnsi="Times" w:cs="Times"/>
                <w:b/>
                <w:bCs/>
                <w:color w:val="000000"/>
                <w:sz w:val="16"/>
                <w:szCs w:val="16"/>
                <w:lang w:eastAsia="es-EC"/>
              </w:rPr>
            </w:pPr>
            <w:bookmarkStart w:id="1" w:name="_Hlk34980741"/>
            <w:r>
              <w:rPr>
                <w:rFonts w:ascii="Times" w:eastAsia="Times New Roman" w:hAnsi="Times" w:cs="Times"/>
                <w:b/>
                <w:bCs/>
                <w:color w:val="000000"/>
                <w:sz w:val="16"/>
                <w:szCs w:val="16"/>
                <w:lang w:eastAsia="es-EC"/>
              </w:rPr>
              <w:t>Nro.</w:t>
            </w:r>
          </w:p>
        </w:tc>
        <w:tc>
          <w:tcPr>
            <w:tcW w:w="1020" w:type="dxa"/>
            <w:vMerge w:val="restart"/>
            <w:shd w:val="clear" w:color="auto" w:fill="D9E2F3"/>
          </w:tcPr>
          <w:p w14:paraId="25FC95AB" w14:textId="77777777" w:rsidR="00045C9E" w:rsidRDefault="00045C9E" w:rsidP="006D7DF7">
            <w:pPr>
              <w:jc w:val="center"/>
              <w:rPr>
                <w:rFonts w:ascii="Times" w:eastAsia="Times New Roman" w:hAnsi="Times" w:cs="Times"/>
                <w:b/>
                <w:bCs/>
                <w:color w:val="000000"/>
                <w:sz w:val="16"/>
                <w:szCs w:val="16"/>
                <w:lang w:eastAsia="es-EC"/>
              </w:rPr>
            </w:pPr>
          </w:p>
          <w:p w14:paraId="66068B13" w14:textId="77777777" w:rsidR="00045C9E" w:rsidRPr="003151D6" w:rsidRDefault="00045C9E" w:rsidP="006D7DF7">
            <w:pPr>
              <w:jc w:val="center"/>
              <w:rPr>
                <w:rFonts w:ascii="Times" w:eastAsia="Times New Roman" w:hAnsi="Times" w:cs="Times"/>
                <w:b/>
                <w:bCs/>
                <w:color w:val="FF0000"/>
                <w:sz w:val="16"/>
                <w:szCs w:val="16"/>
                <w:lang w:eastAsia="es-EC"/>
              </w:rPr>
            </w:pPr>
            <w:r w:rsidRPr="003151D6">
              <w:rPr>
                <w:rFonts w:ascii="Times" w:eastAsia="Times New Roman" w:hAnsi="Times" w:cs="Times"/>
                <w:b/>
                <w:bCs/>
                <w:color w:val="FF0000"/>
                <w:sz w:val="16"/>
                <w:szCs w:val="16"/>
                <w:lang w:eastAsia="es-EC"/>
              </w:rPr>
              <w:t>CPC por cada tipo de bien / servicio</w:t>
            </w:r>
          </w:p>
          <w:p w14:paraId="24123C75" w14:textId="77777777" w:rsidR="00045C9E" w:rsidRDefault="00045C9E" w:rsidP="006D7DF7">
            <w:pPr>
              <w:jc w:val="center"/>
              <w:rPr>
                <w:rFonts w:ascii="Times" w:eastAsia="Times New Roman" w:hAnsi="Times" w:cs="Times"/>
                <w:b/>
                <w:bCs/>
                <w:color w:val="000000"/>
                <w:sz w:val="16"/>
                <w:szCs w:val="16"/>
                <w:lang w:eastAsia="es-EC"/>
              </w:rPr>
            </w:pPr>
          </w:p>
        </w:tc>
        <w:tc>
          <w:tcPr>
            <w:tcW w:w="1613" w:type="dxa"/>
            <w:vMerge w:val="restart"/>
            <w:shd w:val="clear" w:color="auto" w:fill="D9E2F3"/>
            <w:vAlign w:val="center"/>
            <w:hideMark/>
          </w:tcPr>
          <w:p w14:paraId="6AA62533" w14:textId="77777777" w:rsidR="00045C9E" w:rsidRDefault="00045C9E" w:rsidP="006D7DF7">
            <w:pPr>
              <w:jc w:val="center"/>
              <w:rPr>
                <w:rFonts w:ascii="Times" w:eastAsia="Times New Roman" w:hAnsi="Times" w:cs="Times"/>
                <w:b/>
                <w:bCs/>
                <w:color w:val="000000"/>
                <w:sz w:val="16"/>
                <w:szCs w:val="16"/>
                <w:lang w:eastAsia="es-EC"/>
              </w:rPr>
            </w:pPr>
            <w:r>
              <w:rPr>
                <w:rFonts w:ascii="Times" w:eastAsia="Times New Roman" w:hAnsi="Times" w:cs="Times"/>
                <w:b/>
                <w:bCs/>
                <w:color w:val="000000"/>
                <w:sz w:val="16"/>
                <w:szCs w:val="16"/>
                <w:lang w:eastAsia="es-EC"/>
              </w:rPr>
              <w:t xml:space="preserve">Descripción </w:t>
            </w:r>
            <w:r>
              <w:rPr>
                <w:rFonts w:ascii="Times" w:eastAsia="Times New Roman" w:hAnsi="Times" w:cs="Times"/>
                <w:b/>
                <w:bCs/>
                <w:color w:val="000000"/>
                <w:sz w:val="16"/>
                <w:szCs w:val="16"/>
                <w:lang w:eastAsia="es-EC"/>
              </w:rPr>
              <w:br/>
              <w:t>del bien o servicio</w:t>
            </w:r>
          </w:p>
        </w:tc>
        <w:tc>
          <w:tcPr>
            <w:tcW w:w="1264" w:type="dxa"/>
            <w:vMerge w:val="restart"/>
            <w:shd w:val="clear" w:color="auto" w:fill="D9E2F3"/>
            <w:vAlign w:val="center"/>
            <w:hideMark/>
          </w:tcPr>
          <w:p w14:paraId="02EE076C" w14:textId="77777777" w:rsidR="00045C9E" w:rsidRDefault="00045C9E" w:rsidP="006D7DF7">
            <w:pPr>
              <w:jc w:val="center"/>
              <w:rPr>
                <w:rFonts w:ascii="Times" w:eastAsia="Times New Roman" w:hAnsi="Times" w:cs="Times"/>
                <w:b/>
                <w:bCs/>
                <w:color w:val="000000"/>
                <w:sz w:val="16"/>
                <w:szCs w:val="16"/>
                <w:lang w:eastAsia="es-EC"/>
              </w:rPr>
            </w:pPr>
            <w:r>
              <w:rPr>
                <w:rFonts w:ascii="Times" w:eastAsia="Times New Roman" w:hAnsi="Times" w:cs="Times"/>
                <w:b/>
                <w:bCs/>
                <w:color w:val="000000"/>
                <w:sz w:val="16"/>
                <w:szCs w:val="16"/>
                <w:lang w:eastAsia="es-EC"/>
              </w:rPr>
              <w:t>Atributos</w:t>
            </w:r>
          </w:p>
        </w:tc>
        <w:tc>
          <w:tcPr>
            <w:tcW w:w="1985" w:type="dxa"/>
            <w:vMerge w:val="restart"/>
            <w:shd w:val="clear" w:color="auto" w:fill="D9E2F3"/>
            <w:vAlign w:val="center"/>
            <w:hideMark/>
          </w:tcPr>
          <w:p w14:paraId="009F7150" w14:textId="77777777" w:rsidR="00045C9E" w:rsidRDefault="00045C9E" w:rsidP="006D7DF7">
            <w:pPr>
              <w:jc w:val="center"/>
              <w:rPr>
                <w:rFonts w:ascii="Times" w:eastAsia="Times New Roman" w:hAnsi="Times" w:cs="Times"/>
                <w:b/>
                <w:bCs/>
                <w:color w:val="000000"/>
                <w:sz w:val="16"/>
                <w:szCs w:val="16"/>
                <w:lang w:eastAsia="es-EC"/>
              </w:rPr>
            </w:pPr>
            <w:r>
              <w:rPr>
                <w:rFonts w:ascii="Times" w:eastAsia="Times New Roman" w:hAnsi="Times" w:cs="Times"/>
                <w:b/>
                <w:bCs/>
                <w:color w:val="000000"/>
                <w:sz w:val="16"/>
                <w:szCs w:val="16"/>
                <w:lang w:eastAsia="es-EC"/>
              </w:rPr>
              <w:t xml:space="preserve">Características o especificaciones </w:t>
            </w:r>
            <w:r w:rsidRPr="00C9273D">
              <w:rPr>
                <w:rFonts w:ascii="Times" w:eastAsia="Times New Roman" w:hAnsi="Times" w:cs="Times"/>
                <w:b/>
                <w:bCs/>
                <w:color w:val="FF0000"/>
                <w:sz w:val="16"/>
                <w:szCs w:val="16"/>
                <w:lang w:eastAsia="es-EC"/>
              </w:rPr>
              <w:t xml:space="preserve">técnicas, requisitos funcionales o tecnológicos </w:t>
            </w:r>
          </w:p>
        </w:tc>
        <w:tc>
          <w:tcPr>
            <w:tcW w:w="1056" w:type="dxa"/>
            <w:vMerge w:val="restart"/>
            <w:shd w:val="clear" w:color="auto" w:fill="D9E2F3"/>
            <w:vAlign w:val="center"/>
            <w:hideMark/>
          </w:tcPr>
          <w:p w14:paraId="7FCAAA95" w14:textId="77777777" w:rsidR="00045C9E" w:rsidRDefault="00045C9E" w:rsidP="006D7DF7">
            <w:pPr>
              <w:jc w:val="center"/>
              <w:rPr>
                <w:rFonts w:ascii="Times" w:eastAsia="Times New Roman" w:hAnsi="Times" w:cs="Times"/>
                <w:b/>
                <w:bCs/>
                <w:color w:val="000000"/>
                <w:sz w:val="16"/>
                <w:szCs w:val="16"/>
                <w:lang w:eastAsia="es-EC"/>
              </w:rPr>
            </w:pPr>
            <w:r>
              <w:rPr>
                <w:rFonts w:ascii="Times" w:eastAsia="Times New Roman" w:hAnsi="Times" w:cs="Times"/>
                <w:b/>
                <w:bCs/>
                <w:color w:val="000000"/>
                <w:sz w:val="16"/>
                <w:szCs w:val="16"/>
                <w:lang w:eastAsia="es-EC"/>
              </w:rPr>
              <w:t>Condiciones de uso</w:t>
            </w:r>
          </w:p>
        </w:tc>
        <w:tc>
          <w:tcPr>
            <w:tcW w:w="1425" w:type="dxa"/>
            <w:gridSpan w:val="2"/>
            <w:shd w:val="clear" w:color="auto" w:fill="D9E2F3"/>
            <w:vAlign w:val="center"/>
            <w:hideMark/>
          </w:tcPr>
          <w:p w14:paraId="1CFF0086" w14:textId="77777777" w:rsidR="00045C9E" w:rsidRDefault="00045C9E" w:rsidP="006D7DF7">
            <w:pPr>
              <w:jc w:val="center"/>
              <w:rPr>
                <w:rFonts w:ascii="Times" w:eastAsia="Times New Roman" w:hAnsi="Times" w:cs="Times"/>
                <w:b/>
                <w:bCs/>
                <w:color w:val="000000"/>
                <w:sz w:val="16"/>
                <w:szCs w:val="16"/>
                <w:lang w:eastAsia="es-EC"/>
              </w:rPr>
            </w:pPr>
            <w:r>
              <w:rPr>
                <w:rFonts w:ascii="Times" w:eastAsia="Times New Roman" w:hAnsi="Times" w:cs="Times"/>
                <w:b/>
                <w:bCs/>
                <w:color w:val="000000"/>
                <w:sz w:val="16"/>
                <w:szCs w:val="16"/>
                <w:lang w:eastAsia="es-EC"/>
              </w:rPr>
              <w:t>Cantidad</w:t>
            </w:r>
          </w:p>
        </w:tc>
        <w:tc>
          <w:tcPr>
            <w:tcW w:w="922" w:type="dxa"/>
            <w:vMerge w:val="restart"/>
            <w:shd w:val="clear" w:color="auto" w:fill="D9E2F3"/>
            <w:vAlign w:val="center"/>
            <w:hideMark/>
          </w:tcPr>
          <w:p w14:paraId="7DC3D8C9" w14:textId="77777777" w:rsidR="00045C9E" w:rsidRDefault="00045C9E" w:rsidP="006D7DF7">
            <w:pPr>
              <w:jc w:val="center"/>
              <w:rPr>
                <w:rFonts w:ascii="Times" w:eastAsia="Times New Roman" w:hAnsi="Times" w:cs="Times"/>
                <w:b/>
                <w:bCs/>
                <w:color w:val="000000"/>
                <w:sz w:val="16"/>
                <w:szCs w:val="16"/>
                <w:lang w:eastAsia="es-EC"/>
              </w:rPr>
            </w:pPr>
            <w:r>
              <w:rPr>
                <w:rFonts w:ascii="Times" w:eastAsia="Times New Roman" w:hAnsi="Times" w:cs="Times"/>
                <w:b/>
                <w:bCs/>
                <w:color w:val="000000"/>
                <w:sz w:val="16"/>
                <w:szCs w:val="16"/>
                <w:lang w:eastAsia="es-EC"/>
              </w:rPr>
              <w:t>Unidad de Medida</w:t>
            </w:r>
          </w:p>
        </w:tc>
      </w:tr>
      <w:tr w:rsidR="00045C9E" w14:paraId="1727FDB9" w14:textId="77777777" w:rsidTr="008508B3">
        <w:trPr>
          <w:trHeight w:val="303"/>
        </w:trPr>
        <w:tc>
          <w:tcPr>
            <w:tcW w:w="447" w:type="dxa"/>
            <w:vMerge/>
            <w:vAlign w:val="center"/>
            <w:hideMark/>
          </w:tcPr>
          <w:p w14:paraId="5E3A1001" w14:textId="77777777" w:rsidR="00045C9E" w:rsidRDefault="00045C9E" w:rsidP="006D7DF7">
            <w:pPr>
              <w:rPr>
                <w:rFonts w:ascii="Times" w:eastAsia="Times New Roman" w:hAnsi="Times" w:cs="Times"/>
                <w:b/>
                <w:bCs/>
                <w:color w:val="000000"/>
                <w:sz w:val="16"/>
                <w:szCs w:val="16"/>
                <w:lang w:eastAsia="es-EC"/>
              </w:rPr>
            </w:pPr>
          </w:p>
        </w:tc>
        <w:tc>
          <w:tcPr>
            <w:tcW w:w="1020" w:type="dxa"/>
            <w:vMerge/>
          </w:tcPr>
          <w:p w14:paraId="7484F165" w14:textId="77777777" w:rsidR="00045C9E" w:rsidRDefault="00045C9E" w:rsidP="006D7DF7">
            <w:pPr>
              <w:rPr>
                <w:rFonts w:ascii="Times" w:eastAsia="Times New Roman" w:hAnsi="Times" w:cs="Times"/>
                <w:b/>
                <w:bCs/>
                <w:color w:val="000000"/>
                <w:sz w:val="16"/>
                <w:szCs w:val="16"/>
                <w:lang w:eastAsia="es-EC"/>
              </w:rPr>
            </w:pPr>
          </w:p>
        </w:tc>
        <w:tc>
          <w:tcPr>
            <w:tcW w:w="1613" w:type="dxa"/>
            <w:vMerge/>
            <w:vAlign w:val="center"/>
            <w:hideMark/>
          </w:tcPr>
          <w:p w14:paraId="2B2D9346" w14:textId="77777777" w:rsidR="00045C9E" w:rsidRDefault="00045C9E" w:rsidP="006D7DF7">
            <w:pPr>
              <w:rPr>
                <w:rFonts w:ascii="Times" w:eastAsia="Times New Roman" w:hAnsi="Times" w:cs="Times"/>
                <w:b/>
                <w:bCs/>
                <w:color w:val="000000"/>
                <w:sz w:val="16"/>
                <w:szCs w:val="16"/>
                <w:lang w:eastAsia="es-EC"/>
              </w:rPr>
            </w:pPr>
          </w:p>
        </w:tc>
        <w:tc>
          <w:tcPr>
            <w:tcW w:w="1264" w:type="dxa"/>
            <w:vMerge/>
            <w:vAlign w:val="center"/>
            <w:hideMark/>
          </w:tcPr>
          <w:p w14:paraId="0E77A758" w14:textId="77777777" w:rsidR="00045C9E" w:rsidRDefault="00045C9E" w:rsidP="006D7DF7">
            <w:pPr>
              <w:rPr>
                <w:rFonts w:ascii="Times" w:eastAsia="Times New Roman" w:hAnsi="Times" w:cs="Times"/>
                <w:b/>
                <w:bCs/>
                <w:color w:val="000000"/>
                <w:sz w:val="16"/>
                <w:szCs w:val="16"/>
                <w:lang w:eastAsia="es-EC"/>
              </w:rPr>
            </w:pPr>
          </w:p>
        </w:tc>
        <w:tc>
          <w:tcPr>
            <w:tcW w:w="1985" w:type="dxa"/>
            <w:vMerge/>
            <w:vAlign w:val="center"/>
            <w:hideMark/>
          </w:tcPr>
          <w:p w14:paraId="1F5B9650" w14:textId="77777777" w:rsidR="00045C9E" w:rsidRDefault="00045C9E" w:rsidP="006D7DF7">
            <w:pPr>
              <w:rPr>
                <w:rFonts w:ascii="Times" w:eastAsia="Times New Roman" w:hAnsi="Times" w:cs="Times"/>
                <w:b/>
                <w:bCs/>
                <w:color w:val="000000"/>
                <w:sz w:val="16"/>
                <w:szCs w:val="16"/>
                <w:lang w:eastAsia="es-EC"/>
              </w:rPr>
            </w:pPr>
          </w:p>
        </w:tc>
        <w:tc>
          <w:tcPr>
            <w:tcW w:w="0" w:type="auto"/>
            <w:vMerge/>
            <w:vAlign w:val="center"/>
            <w:hideMark/>
          </w:tcPr>
          <w:p w14:paraId="17A24F82" w14:textId="77777777" w:rsidR="00045C9E" w:rsidRDefault="00045C9E" w:rsidP="006D7DF7">
            <w:pPr>
              <w:rPr>
                <w:rFonts w:ascii="Times" w:eastAsia="Times New Roman" w:hAnsi="Times" w:cs="Times"/>
                <w:b/>
                <w:bCs/>
                <w:color w:val="000000"/>
                <w:sz w:val="16"/>
                <w:szCs w:val="16"/>
                <w:lang w:eastAsia="es-EC"/>
              </w:rPr>
            </w:pPr>
          </w:p>
        </w:tc>
        <w:tc>
          <w:tcPr>
            <w:tcW w:w="832" w:type="dxa"/>
            <w:shd w:val="clear" w:color="auto" w:fill="D9E2F3"/>
            <w:vAlign w:val="center"/>
            <w:hideMark/>
          </w:tcPr>
          <w:p w14:paraId="48D0FCE7" w14:textId="77777777" w:rsidR="00045C9E" w:rsidRDefault="00045C9E" w:rsidP="006D7DF7">
            <w:pPr>
              <w:jc w:val="center"/>
              <w:rPr>
                <w:rFonts w:ascii="Times" w:eastAsia="Times New Roman" w:hAnsi="Times" w:cs="Times"/>
                <w:b/>
                <w:color w:val="000000"/>
                <w:sz w:val="16"/>
                <w:szCs w:val="16"/>
                <w:lang w:eastAsia="es-EC"/>
              </w:rPr>
            </w:pPr>
            <w:r>
              <w:rPr>
                <w:rFonts w:ascii="Times" w:eastAsia="Times New Roman" w:hAnsi="Times" w:cs="Times"/>
                <w:b/>
                <w:color w:val="000000"/>
                <w:sz w:val="16"/>
                <w:szCs w:val="16"/>
                <w:lang w:eastAsia="es-EC"/>
              </w:rPr>
              <w:t xml:space="preserve">Numero </w:t>
            </w:r>
          </w:p>
        </w:tc>
        <w:tc>
          <w:tcPr>
            <w:tcW w:w="593" w:type="dxa"/>
            <w:shd w:val="clear" w:color="auto" w:fill="D9E2F3"/>
            <w:vAlign w:val="center"/>
            <w:hideMark/>
          </w:tcPr>
          <w:p w14:paraId="1482F91F" w14:textId="77777777" w:rsidR="00045C9E" w:rsidRDefault="00045C9E" w:rsidP="006D7DF7">
            <w:pPr>
              <w:jc w:val="center"/>
              <w:rPr>
                <w:rFonts w:ascii="Times" w:eastAsia="Times New Roman" w:hAnsi="Times" w:cs="Times"/>
                <w:b/>
                <w:color w:val="000000"/>
                <w:sz w:val="16"/>
                <w:szCs w:val="16"/>
                <w:lang w:eastAsia="es-EC"/>
              </w:rPr>
            </w:pPr>
            <w:r>
              <w:rPr>
                <w:rFonts w:ascii="Times" w:eastAsia="Times New Roman" w:hAnsi="Times" w:cs="Times"/>
                <w:b/>
                <w:color w:val="000000"/>
                <w:sz w:val="16"/>
                <w:szCs w:val="16"/>
                <w:lang w:eastAsia="es-EC"/>
              </w:rPr>
              <w:t>Letras</w:t>
            </w:r>
          </w:p>
        </w:tc>
        <w:tc>
          <w:tcPr>
            <w:tcW w:w="0" w:type="auto"/>
            <w:vMerge/>
            <w:vAlign w:val="center"/>
            <w:hideMark/>
          </w:tcPr>
          <w:p w14:paraId="7F9BCD82" w14:textId="77777777" w:rsidR="00045C9E" w:rsidRDefault="00045C9E" w:rsidP="006D7DF7">
            <w:pPr>
              <w:rPr>
                <w:rFonts w:ascii="Times" w:eastAsia="Times New Roman" w:hAnsi="Times" w:cs="Times"/>
                <w:b/>
                <w:bCs/>
                <w:color w:val="000000"/>
                <w:sz w:val="16"/>
                <w:szCs w:val="16"/>
                <w:lang w:eastAsia="es-EC"/>
              </w:rPr>
            </w:pPr>
          </w:p>
        </w:tc>
      </w:tr>
      <w:bookmarkEnd w:id="1"/>
      <w:tr w:rsidR="00690873" w14:paraId="3E49F931" w14:textId="77777777" w:rsidTr="008508B3">
        <w:trPr>
          <w:trHeight w:val="303"/>
        </w:trPr>
        <w:tc>
          <w:tcPr>
            <w:tcW w:w="447" w:type="dxa"/>
            <w:vAlign w:val="center"/>
            <w:hideMark/>
          </w:tcPr>
          <w:p w14:paraId="743D61AB" w14:textId="77777777" w:rsidR="00690873" w:rsidRPr="00534A01" w:rsidRDefault="00690873" w:rsidP="00690873">
            <w:pPr>
              <w:jc w:val="center"/>
              <w:rPr>
                <w:rFonts w:ascii="Times" w:eastAsia="Times New Roman" w:hAnsi="Times" w:cs="Times"/>
                <w:b/>
                <w:color w:val="000000"/>
                <w:sz w:val="16"/>
                <w:szCs w:val="16"/>
                <w:lang w:eastAsia="es-EC"/>
              </w:rPr>
            </w:pPr>
            <w:r w:rsidRPr="00534A01">
              <w:rPr>
                <w:rFonts w:ascii="Times" w:eastAsia="Times New Roman" w:hAnsi="Times" w:cs="Times"/>
                <w:b/>
                <w:color w:val="000000"/>
                <w:sz w:val="16"/>
                <w:szCs w:val="16"/>
                <w:lang w:eastAsia="es-EC"/>
              </w:rPr>
              <w:t>1</w:t>
            </w:r>
          </w:p>
        </w:tc>
        <w:tc>
          <w:tcPr>
            <w:tcW w:w="1020" w:type="dxa"/>
          </w:tcPr>
          <w:p w14:paraId="40932CC6" w14:textId="77777777" w:rsidR="00690873" w:rsidRDefault="00690873" w:rsidP="00690873">
            <w:pPr>
              <w:jc w:val="both"/>
              <w:rPr>
                <w:rFonts w:ascii="Times" w:eastAsia="Times New Roman" w:hAnsi="Times" w:cs="Times"/>
                <w:color w:val="000000"/>
                <w:sz w:val="16"/>
                <w:szCs w:val="16"/>
                <w:lang w:eastAsia="es-EC"/>
              </w:rPr>
            </w:pPr>
          </w:p>
          <w:p w14:paraId="75A9B3A9" w14:textId="3ACEC1F9" w:rsidR="00392563" w:rsidRPr="00392563" w:rsidRDefault="00392563" w:rsidP="00690873">
            <w:pPr>
              <w:jc w:val="both"/>
              <w:rPr>
                <w:rFonts w:ascii="Times New Roman" w:eastAsia="Times New Roman" w:hAnsi="Times New Roman" w:cs="Times New Roman"/>
                <w:color w:val="AEAAAA" w:themeColor="background2" w:themeShade="BF"/>
                <w:sz w:val="16"/>
                <w:szCs w:val="16"/>
                <w:lang w:val="es-EC"/>
              </w:rPr>
            </w:pPr>
            <w:r w:rsidRPr="00392563">
              <w:rPr>
                <w:rFonts w:ascii="Times New Roman" w:eastAsia="Times New Roman" w:hAnsi="Times New Roman" w:cs="Times New Roman"/>
                <w:color w:val="AEAAAA" w:themeColor="background2" w:themeShade="BF"/>
                <w:sz w:val="16"/>
                <w:szCs w:val="16"/>
                <w:lang w:val="es-EC"/>
              </w:rPr>
              <w:t>1234567890</w:t>
            </w:r>
          </w:p>
          <w:p w14:paraId="71D8D78D" w14:textId="69296F8F" w:rsidR="00392563" w:rsidRDefault="00392563" w:rsidP="00690873">
            <w:pPr>
              <w:jc w:val="both"/>
              <w:rPr>
                <w:rFonts w:ascii="Times" w:eastAsia="Times New Roman" w:hAnsi="Times" w:cs="Times"/>
                <w:color w:val="000000"/>
                <w:sz w:val="16"/>
                <w:szCs w:val="16"/>
                <w:lang w:eastAsia="es-EC"/>
              </w:rPr>
            </w:pPr>
          </w:p>
        </w:tc>
        <w:tc>
          <w:tcPr>
            <w:tcW w:w="1613" w:type="dxa"/>
            <w:vAlign w:val="center"/>
          </w:tcPr>
          <w:p w14:paraId="26D234EF" w14:textId="2F031261" w:rsidR="00690873" w:rsidRPr="00690873" w:rsidRDefault="00690873" w:rsidP="00690873">
            <w:pPr>
              <w:jc w:val="both"/>
              <w:rPr>
                <w:rFonts w:ascii="Times" w:eastAsia="Times New Roman" w:hAnsi="Times" w:cs="Times"/>
                <w:color w:val="AEAAAA" w:themeColor="background2" w:themeShade="BF"/>
                <w:sz w:val="16"/>
                <w:szCs w:val="16"/>
                <w:lang w:eastAsia="es-EC"/>
              </w:rPr>
            </w:pPr>
            <w:r w:rsidRPr="00690873">
              <w:rPr>
                <w:rFonts w:ascii="Times New Roman" w:eastAsia="Times New Roman" w:hAnsi="Times New Roman" w:cs="Times New Roman"/>
                <w:color w:val="AEAAAA" w:themeColor="background2" w:themeShade="BF"/>
                <w:sz w:val="16"/>
                <w:szCs w:val="16"/>
                <w:lang w:val="es-EC"/>
              </w:rPr>
              <w:t>Producto o servicio 1</w:t>
            </w:r>
          </w:p>
        </w:tc>
        <w:tc>
          <w:tcPr>
            <w:tcW w:w="1264" w:type="dxa"/>
            <w:vAlign w:val="center"/>
          </w:tcPr>
          <w:p w14:paraId="69458046" w14:textId="3C251991" w:rsidR="00DE307B" w:rsidRPr="00690873" w:rsidRDefault="00DE307B" w:rsidP="00690873">
            <w:pPr>
              <w:jc w:val="center"/>
              <w:rPr>
                <w:rFonts w:ascii="Times" w:eastAsia="Times New Roman" w:hAnsi="Times" w:cs="Times"/>
                <w:color w:val="AEAAAA" w:themeColor="background2" w:themeShade="BF"/>
                <w:sz w:val="16"/>
                <w:szCs w:val="16"/>
                <w:lang w:eastAsia="es-EC"/>
              </w:rPr>
            </w:pPr>
            <w:proofErr w:type="spellStart"/>
            <w:r>
              <w:rPr>
                <w:rFonts w:ascii="Times" w:eastAsia="Times New Roman" w:hAnsi="Times" w:cs="Times"/>
                <w:color w:val="AEAAAA" w:themeColor="background2" w:themeShade="BF"/>
                <w:sz w:val="16"/>
                <w:szCs w:val="16"/>
                <w:lang w:eastAsia="es-EC"/>
              </w:rPr>
              <w:t>xxx</w:t>
            </w:r>
            <w:proofErr w:type="spellEnd"/>
          </w:p>
        </w:tc>
        <w:tc>
          <w:tcPr>
            <w:tcW w:w="1985" w:type="dxa"/>
            <w:vAlign w:val="center"/>
          </w:tcPr>
          <w:p w14:paraId="2A56FA43" w14:textId="0EB67297" w:rsidR="00690873" w:rsidRPr="00690873" w:rsidRDefault="00C9273D" w:rsidP="00690873">
            <w:pPr>
              <w:jc w:val="center"/>
              <w:rPr>
                <w:rFonts w:ascii="Times" w:eastAsia="Times New Roman" w:hAnsi="Times" w:cs="Times"/>
                <w:color w:val="AEAAAA" w:themeColor="background2" w:themeShade="BF"/>
                <w:sz w:val="16"/>
                <w:szCs w:val="16"/>
                <w:lang w:eastAsia="es-EC"/>
              </w:rPr>
            </w:pPr>
            <w:proofErr w:type="spellStart"/>
            <w:r w:rsidRPr="00C9273D">
              <w:rPr>
                <w:rFonts w:ascii="Times" w:eastAsia="Times New Roman" w:hAnsi="Times" w:cs="Times"/>
                <w:color w:val="AEAAAA" w:themeColor="background2" w:themeShade="BF"/>
                <w:sz w:val="16"/>
                <w:szCs w:val="16"/>
                <w:highlight w:val="yellow"/>
                <w:lang w:eastAsia="es-EC"/>
              </w:rPr>
              <w:t>xxxxxxxxxxxxxxxxxxxxxxx</w:t>
            </w:r>
            <w:proofErr w:type="spellEnd"/>
          </w:p>
        </w:tc>
        <w:tc>
          <w:tcPr>
            <w:tcW w:w="1056" w:type="dxa"/>
            <w:vAlign w:val="center"/>
          </w:tcPr>
          <w:p w14:paraId="65CBA757" w14:textId="30642A3E" w:rsidR="00690873" w:rsidRPr="00690873" w:rsidRDefault="00E475FF" w:rsidP="00690873">
            <w:pPr>
              <w:jc w:val="center"/>
              <w:rPr>
                <w:rFonts w:ascii="Times" w:eastAsia="Times New Roman" w:hAnsi="Times" w:cs="Times"/>
                <w:color w:val="AEAAAA" w:themeColor="background2" w:themeShade="BF"/>
                <w:sz w:val="16"/>
                <w:szCs w:val="16"/>
                <w:lang w:eastAsia="es-EC"/>
              </w:rPr>
            </w:pPr>
            <w:proofErr w:type="spellStart"/>
            <w:r>
              <w:rPr>
                <w:rFonts w:ascii="Times" w:eastAsia="Times New Roman" w:hAnsi="Times" w:cs="Times"/>
                <w:color w:val="AEAAAA" w:themeColor="background2" w:themeShade="BF"/>
                <w:sz w:val="16"/>
                <w:szCs w:val="16"/>
                <w:lang w:eastAsia="es-EC"/>
              </w:rPr>
              <w:t>xx</w:t>
            </w:r>
            <w:proofErr w:type="spellEnd"/>
          </w:p>
        </w:tc>
        <w:tc>
          <w:tcPr>
            <w:tcW w:w="832" w:type="dxa"/>
            <w:vAlign w:val="center"/>
          </w:tcPr>
          <w:p w14:paraId="50DFADFD" w14:textId="23E4D64D" w:rsidR="00690873" w:rsidRPr="00690873" w:rsidRDefault="00690873" w:rsidP="00690873">
            <w:pPr>
              <w:jc w:val="center"/>
              <w:rPr>
                <w:rFonts w:ascii="Times" w:eastAsia="Times New Roman" w:hAnsi="Times" w:cs="Times"/>
                <w:color w:val="AEAAAA" w:themeColor="background2" w:themeShade="BF"/>
                <w:sz w:val="16"/>
                <w:szCs w:val="16"/>
                <w:lang w:eastAsia="es-EC"/>
              </w:rPr>
            </w:pPr>
            <w:r w:rsidRPr="00690873">
              <w:rPr>
                <w:rFonts w:ascii="Times New Roman" w:eastAsia="Times New Roman" w:hAnsi="Times New Roman" w:cs="Times New Roman"/>
                <w:color w:val="AEAAAA" w:themeColor="background2" w:themeShade="BF"/>
                <w:sz w:val="16"/>
                <w:szCs w:val="16"/>
                <w:lang w:val="es-EC" w:eastAsia="es-EC"/>
              </w:rPr>
              <w:t>1</w:t>
            </w:r>
          </w:p>
        </w:tc>
        <w:tc>
          <w:tcPr>
            <w:tcW w:w="593" w:type="dxa"/>
            <w:vAlign w:val="center"/>
          </w:tcPr>
          <w:p w14:paraId="3022A6A4" w14:textId="1CFE1141" w:rsidR="00690873" w:rsidRPr="00690873" w:rsidRDefault="00690873" w:rsidP="00690873">
            <w:pPr>
              <w:jc w:val="center"/>
              <w:rPr>
                <w:rFonts w:ascii="Times" w:eastAsia="Times New Roman" w:hAnsi="Times" w:cs="Times"/>
                <w:color w:val="AEAAAA" w:themeColor="background2" w:themeShade="BF"/>
                <w:sz w:val="16"/>
                <w:szCs w:val="16"/>
                <w:lang w:eastAsia="es-EC"/>
              </w:rPr>
            </w:pPr>
            <w:r w:rsidRPr="00690873">
              <w:rPr>
                <w:rFonts w:ascii="Times New Roman" w:eastAsia="Times New Roman" w:hAnsi="Times New Roman" w:cs="Times New Roman"/>
                <w:color w:val="AEAAAA" w:themeColor="background2" w:themeShade="BF"/>
                <w:sz w:val="16"/>
                <w:szCs w:val="16"/>
                <w:lang w:val="es-EC" w:eastAsia="es-EC"/>
              </w:rPr>
              <w:t>Uno</w:t>
            </w:r>
          </w:p>
        </w:tc>
        <w:tc>
          <w:tcPr>
            <w:tcW w:w="922" w:type="dxa"/>
            <w:vAlign w:val="center"/>
          </w:tcPr>
          <w:p w14:paraId="3C5FB25A" w14:textId="59E8B6D0" w:rsidR="00690873" w:rsidRPr="00690873" w:rsidRDefault="00690873" w:rsidP="00690873">
            <w:pPr>
              <w:jc w:val="center"/>
              <w:rPr>
                <w:rFonts w:ascii="Times" w:eastAsia="Times New Roman" w:hAnsi="Times" w:cs="Times"/>
                <w:color w:val="AEAAAA" w:themeColor="background2" w:themeShade="BF"/>
                <w:sz w:val="16"/>
                <w:szCs w:val="16"/>
                <w:lang w:eastAsia="es-EC"/>
              </w:rPr>
            </w:pPr>
            <w:r w:rsidRPr="00690873">
              <w:rPr>
                <w:rFonts w:ascii="Times New Roman" w:eastAsia="Times New Roman" w:hAnsi="Times New Roman" w:cs="Times New Roman"/>
                <w:color w:val="AEAAAA" w:themeColor="background2" w:themeShade="BF"/>
                <w:sz w:val="16"/>
                <w:szCs w:val="16"/>
                <w:lang w:val="es-EC" w:eastAsia="es-EC"/>
              </w:rPr>
              <w:t>Kilogramo</w:t>
            </w:r>
          </w:p>
        </w:tc>
      </w:tr>
      <w:tr w:rsidR="00690873" w14:paraId="2E95BE56" w14:textId="77777777" w:rsidTr="008508B3">
        <w:trPr>
          <w:trHeight w:val="303"/>
        </w:trPr>
        <w:tc>
          <w:tcPr>
            <w:tcW w:w="447" w:type="dxa"/>
            <w:vAlign w:val="center"/>
            <w:hideMark/>
          </w:tcPr>
          <w:p w14:paraId="36E9A61E" w14:textId="77777777" w:rsidR="00690873" w:rsidRPr="00534A01" w:rsidRDefault="00690873" w:rsidP="00690873">
            <w:pPr>
              <w:jc w:val="center"/>
              <w:rPr>
                <w:rFonts w:ascii="Times" w:eastAsia="Times New Roman" w:hAnsi="Times" w:cs="Times"/>
                <w:b/>
                <w:color w:val="000000"/>
                <w:sz w:val="16"/>
                <w:szCs w:val="16"/>
                <w:lang w:eastAsia="es-EC"/>
              </w:rPr>
            </w:pPr>
            <w:r w:rsidRPr="00534A01">
              <w:rPr>
                <w:rFonts w:ascii="Times" w:eastAsia="Times New Roman" w:hAnsi="Times" w:cs="Times"/>
                <w:b/>
                <w:color w:val="000000"/>
                <w:sz w:val="16"/>
                <w:szCs w:val="16"/>
                <w:lang w:eastAsia="es-EC"/>
              </w:rPr>
              <w:t>2</w:t>
            </w:r>
          </w:p>
        </w:tc>
        <w:tc>
          <w:tcPr>
            <w:tcW w:w="1020" w:type="dxa"/>
          </w:tcPr>
          <w:p w14:paraId="5168FAA2" w14:textId="77777777" w:rsidR="00392563" w:rsidRDefault="00392563" w:rsidP="00392563">
            <w:pPr>
              <w:jc w:val="both"/>
              <w:rPr>
                <w:rFonts w:ascii="Times New Roman" w:eastAsia="Times New Roman" w:hAnsi="Times New Roman" w:cs="Times New Roman"/>
                <w:color w:val="AEAAAA" w:themeColor="background2" w:themeShade="BF"/>
                <w:sz w:val="16"/>
                <w:szCs w:val="16"/>
                <w:lang w:val="es-EC"/>
              </w:rPr>
            </w:pPr>
          </w:p>
          <w:p w14:paraId="606EE847" w14:textId="1FA32902" w:rsidR="00392563" w:rsidRPr="00392563" w:rsidRDefault="00392563" w:rsidP="00392563">
            <w:pPr>
              <w:jc w:val="both"/>
              <w:rPr>
                <w:rFonts w:ascii="Times New Roman" w:eastAsia="Times New Roman" w:hAnsi="Times New Roman" w:cs="Times New Roman"/>
                <w:color w:val="AEAAAA" w:themeColor="background2" w:themeShade="BF"/>
                <w:sz w:val="16"/>
                <w:szCs w:val="16"/>
                <w:lang w:val="es-EC"/>
              </w:rPr>
            </w:pPr>
            <w:r w:rsidRPr="00392563">
              <w:rPr>
                <w:rFonts w:ascii="Times New Roman" w:eastAsia="Times New Roman" w:hAnsi="Times New Roman" w:cs="Times New Roman"/>
                <w:color w:val="AEAAAA" w:themeColor="background2" w:themeShade="BF"/>
                <w:sz w:val="16"/>
                <w:szCs w:val="16"/>
                <w:lang w:val="es-EC"/>
              </w:rPr>
              <w:t>1234567890</w:t>
            </w:r>
          </w:p>
          <w:p w14:paraId="469C2887" w14:textId="77777777" w:rsidR="00690873" w:rsidRDefault="00690873" w:rsidP="00690873">
            <w:pPr>
              <w:jc w:val="both"/>
              <w:rPr>
                <w:rFonts w:ascii="Times" w:eastAsia="Times New Roman" w:hAnsi="Times" w:cs="Times"/>
                <w:color w:val="000000"/>
                <w:sz w:val="16"/>
                <w:szCs w:val="16"/>
                <w:lang w:eastAsia="es-EC"/>
              </w:rPr>
            </w:pPr>
          </w:p>
          <w:p w14:paraId="3C969428" w14:textId="7C9A4D80" w:rsidR="00392563" w:rsidRDefault="00392563" w:rsidP="00690873">
            <w:pPr>
              <w:jc w:val="both"/>
              <w:rPr>
                <w:rFonts w:ascii="Times" w:eastAsia="Times New Roman" w:hAnsi="Times" w:cs="Times"/>
                <w:color w:val="000000"/>
                <w:sz w:val="16"/>
                <w:szCs w:val="16"/>
                <w:lang w:eastAsia="es-EC"/>
              </w:rPr>
            </w:pPr>
          </w:p>
        </w:tc>
        <w:tc>
          <w:tcPr>
            <w:tcW w:w="1613" w:type="dxa"/>
            <w:vAlign w:val="center"/>
          </w:tcPr>
          <w:p w14:paraId="77BE9267" w14:textId="4FBA3F59" w:rsidR="00690873" w:rsidRPr="00690873" w:rsidRDefault="00690873" w:rsidP="00690873">
            <w:pPr>
              <w:jc w:val="both"/>
              <w:rPr>
                <w:rFonts w:ascii="Times" w:eastAsia="Times New Roman" w:hAnsi="Times" w:cs="Times"/>
                <w:color w:val="AEAAAA" w:themeColor="background2" w:themeShade="BF"/>
                <w:sz w:val="16"/>
                <w:szCs w:val="16"/>
                <w:lang w:eastAsia="es-EC"/>
              </w:rPr>
            </w:pPr>
            <w:r w:rsidRPr="00690873">
              <w:rPr>
                <w:rFonts w:ascii="Times New Roman" w:eastAsia="Times New Roman" w:hAnsi="Times New Roman" w:cs="Times New Roman"/>
                <w:color w:val="AEAAAA" w:themeColor="background2" w:themeShade="BF"/>
                <w:sz w:val="16"/>
                <w:szCs w:val="16"/>
                <w:lang w:val="es-EC"/>
              </w:rPr>
              <w:t>Producto o servicio 2</w:t>
            </w:r>
          </w:p>
        </w:tc>
        <w:tc>
          <w:tcPr>
            <w:tcW w:w="1264" w:type="dxa"/>
            <w:vAlign w:val="center"/>
          </w:tcPr>
          <w:p w14:paraId="65036B62" w14:textId="71037D9A" w:rsidR="00690873" w:rsidRPr="00690873" w:rsidRDefault="00DE307B" w:rsidP="00690873">
            <w:pPr>
              <w:jc w:val="center"/>
              <w:rPr>
                <w:rFonts w:ascii="Times" w:eastAsia="Times New Roman" w:hAnsi="Times" w:cs="Times"/>
                <w:color w:val="AEAAAA" w:themeColor="background2" w:themeShade="BF"/>
                <w:sz w:val="16"/>
                <w:szCs w:val="16"/>
                <w:lang w:eastAsia="es-EC"/>
              </w:rPr>
            </w:pPr>
            <w:proofErr w:type="spellStart"/>
            <w:r>
              <w:rPr>
                <w:rFonts w:ascii="Times" w:eastAsia="Times New Roman" w:hAnsi="Times" w:cs="Times"/>
                <w:color w:val="AEAAAA" w:themeColor="background2" w:themeShade="BF"/>
                <w:sz w:val="16"/>
                <w:szCs w:val="16"/>
                <w:lang w:eastAsia="es-EC"/>
              </w:rPr>
              <w:t>xxx</w:t>
            </w:r>
            <w:proofErr w:type="spellEnd"/>
          </w:p>
        </w:tc>
        <w:tc>
          <w:tcPr>
            <w:tcW w:w="1985" w:type="dxa"/>
            <w:vAlign w:val="center"/>
          </w:tcPr>
          <w:p w14:paraId="4F3B7314" w14:textId="0C10E4C4" w:rsidR="00690873" w:rsidRPr="00690873" w:rsidRDefault="00DE307B" w:rsidP="00690873">
            <w:pPr>
              <w:jc w:val="center"/>
              <w:rPr>
                <w:rFonts w:ascii="Times" w:eastAsia="Times New Roman" w:hAnsi="Times" w:cs="Times"/>
                <w:color w:val="AEAAAA" w:themeColor="background2" w:themeShade="BF"/>
                <w:sz w:val="16"/>
                <w:szCs w:val="16"/>
                <w:lang w:eastAsia="es-EC"/>
              </w:rPr>
            </w:pPr>
            <w:proofErr w:type="spellStart"/>
            <w:r>
              <w:rPr>
                <w:rFonts w:ascii="Times" w:eastAsia="Times New Roman" w:hAnsi="Times" w:cs="Times"/>
                <w:color w:val="AEAAAA" w:themeColor="background2" w:themeShade="BF"/>
                <w:sz w:val="16"/>
                <w:szCs w:val="16"/>
                <w:lang w:eastAsia="es-EC"/>
              </w:rPr>
              <w:t>xxxx</w:t>
            </w:r>
            <w:proofErr w:type="spellEnd"/>
          </w:p>
        </w:tc>
        <w:tc>
          <w:tcPr>
            <w:tcW w:w="1056" w:type="dxa"/>
            <w:vAlign w:val="center"/>
          </w:tcPr>
          <w:p w14:paraId="36BAB65C" w14:textId="016183C4" w:rsidR="00690873" w:rsidRPr="00690873" w:rsidRDefault="00E475FF" w:rsidP="00690873">
            <w:pPr>
              <w:jc w:val="center"/>
              <w:rPr>
                <w:rFonts w:ascii="Times" w:eastAsia="Times New Roman" w:hAnsi="Times" w:cs="Times"/>
                <w:color w:val="AEAAAA" w:themeColor="background2" w:themeShade="BF"/>
                <w:sz w:val="16"/>
                <w:szCs w:val="16"/>
                <w:lang w:eastAsia="es-EC"/>
              </w:rPr>
            </w:pPr>
            <w:proofErr w:type="spellStart"/>
            <w:r>
              <w:rPr>
                <w:rFonts w:ascii="Times" w:eastAsia="Times New Roman" w:hAnsi="Times" w:cs="Times"/>
                <w:color w:val="AEAAAA" w:themeColor="background2" w:themeShade="BF"/>
                <w:sz w:val="16"/>
                <w:szCs w:val="16"/>
                <w:lang w:eastAsia="es-EC"/>
              </w:rPr>
              <w:t>xx</w:t>
            </w:r>
            <w:proofErr w:type="spellEnd"/>
          </w:p>
        </w:tc>
        <w:tc>
          <w:tcPr>
            <w:tcW w:w="832" w:type="dxa"/>
            <w:vAlign w:val="center"/>
          </w:tcPr>
          <w:p w14:paraId="33F2B712" w14:textId="371D27DA" w:rsidR="00690873" w:rsidRPr="00690873" w:rsidRDefault="00690873" w:rsidP="00690873">
            <w:pPr>
              <w:jc w:val="center"/>
              <w:rPr>
                <w:rFonts w:ascii="Times" w:eastAsia="Times New Roman" w:hAnsi="Times" w:cs="Times"/>
                <w:color w:val="AEAAAA" w:themeColor="background2" w:themeShade="BF"/>
                <w:sz w:val="16"/>
                <w:szCs w:val="16"/>
                <w:lang w:eastAsia="es-EC"/>
              </w:rPr>
            </w:pPr>
            <w:r w:rsidRPr="00690873">
              <w:rPr>
                <w:rFonts w:ascii="Times New Roman" w:eastAsia="Times New Roman" w:hAnsi="Times New Roman" w:cs="Times New Roman"/>
                <w:color w:val="AEAAAA" w:themeColor="background2" w:themeShade="BF"/>
                <w:sz w:val="16"/>
                <w:szCs w:val="16"/>
                <w:lang w:val="es-EC" w:eastAsia="es-EC"/>
              </w:rPr>
              <w:t>11</w:t>
            </w:r>
          </w:p>
        </w:tc>
        <w:tc>
          <w:tcPr>
            <w:tcW w:w="593" w:type="dxa"/>
            <w:vAlign w:val="center"/>
          </w:tcPr>
          <w:p w14:paraId="01660A9B" w14:textId="748EACF6" w:rsidR="00690873" w:rsidRPr="00690873" w:rsidRDefault="00690873" w:rsidP="00690873">
            <w:pPr>
              <w:jc w:val="center"/>
              <w:rPr>
                <w:rFonts w:ascii="Times" w:eastAsia="Times New Roman" w:hAnsi="Times" w:cs="Times"/>
                <w:color w:val="AEAAAA" w:themeColor="background2" w:themeShade="BF"/>
                <w:sz w:val="16"/>
                <w:szCs w:val="16"/>
                <w:lang w:eastAsia="es-EC"/>
              </w:rPr>
            </w:pPr>
            <w:r w:rsidRPr="00690873">
              <w:rPr>
                <w:rFonts w:ascii="Times New Roman" w:eastAsia="Times New Roman" w:hAnsi="Times New Roman" w:cs="Times New Roman"/>
                <w:color w:val="AEAAAA" w:themeColor="background2" w:themeShade="BF"/>
                <w:sz w:val="16"/>
                <w:szCs w:val="16"/>
                <w:lang w:val="es-EC" w:eastAsia="es-EC"/>
              </w:rPr>
              <w:t>Once</w:t>
            </w:r>
          </w:p>
        </w:tc>
        <w:tc>
          <w:tcPr>
            <w:tcW w:w="922" w:type="dxa"/>
            <w:vAlign w:val="center"/>
          </w:tcPr>
          <w:p w14:paraId="42B18059" w14:textId="208E403F" w:rsidR="00690873" w:rsidRPr="00690873" w:rsidRDefault="00690873" w:rsidP="00690873">
            <w:pPr>
              <w:jc w:val="center"/>
              <w:rPr>
                <w:rFonts w:ascii="Times" w:eastAsia="Times New Roman" w:hAnsi="Times" w:cs="Times"/>
                <w:color w:val="AEAAAA" w:themeColor="background2" w:themeShade="BF"/>
                <w:sz w:val="16"/>
                <w:szCs w:val="16"/>
                <w:lang w:eastAsia="es-EC"/>
              </w:rPr>
            </w:pPr>
            <w:r w:rsidRPr="00690873">
              <w:rPr>
                <w:rFonts w:ascii="Times New Roman" w:eastAsia="Times New Roman" w:hAnsi="Times New Roman" w:cs="Times New Roman"/>
                <w:color w:val="AEAAAA" w:themeColor="background2" w:themeShade="BF"/>
                <w:sz w:val="16"/>
                <w:szCs w:val="16"/>
                <w:lang w:val="es-EC" w:eastAsia="es-EC"/>
              </w:rPr>
              <w:t>Metro</w:t>
            </w:r>
          </w:p>
        </w:tc>
      </w:tr>
      <w:tr w:rsidR="00690873" w14:paraId="7BAB1BB9" w14:textId="77777777" w:rsidTr="008508B3">
        <w:trPr>
          <w:trHeight w:val="303"/>
        </w:trPr>
        <w:tc>
          <w:tcPr>
            <w:tcW w:w="447" w:type="dxa"/>
            <w:vAlign w:val="center"/>
            <w:hideMark/>
          </w:tcPr>
          <w:p w14:paraId="41B3ACAE" w14:textId="77777777" w:rsidR="00690873" w:rsidRPr="00534A01" w:rsidRDefault="00690873" w:rsidP="00690873">
            <w:pPr>
              <w:jc w:val="center"/>
              <w:rPr>
                <w:rFonts w:ascii="Times" w:eastAsia="Times New Roman" w:hAnsi="Times" w:cs="Times"/>
                <w:b/>
                <w:color w:val="000000"/>
                <w:sz w:val="16"/>
                <w:szCs w:val="16"/>
                <w:lang w:eastAsia="es-EC"/>
              </w:rPr>
            </w:pPr>
            <w:r w:rsidRPr="00534A01">
              <w:rPr>
                <w:rFonts w:ascii="Times" w:eastAsia="Times New Roman" w:hAnsi="Times" w:cs="Times"/>
                <w:b/>
                <w:color w:val="000000"/>
                <w:sz w:val="16"/>
                <w:szCs w:val="16"/>
                <w:lang w:eastAsia="es-EC"/>
              </w:rPr>
              <w:t>3</w:t>
            </w:r>
          </w:p>
        </w:tc>
        <w:tc>
          <w:tcPr>
            <w:tcW w:w="1020" w:type="dxa"/>
          </w:tcPr>
          <w:p w14:paraId="59D7905E" w14:textId="77777777" w:rsidR="00392563" w:rsidRDefault="00392563" w:rsidP="00392563">
            <w:pPr>
              <w:jc w:val="both"/>
              <w:rPr>
                <w:rFonts w:ascii="Times New Roman" w:eastAsia="Times New Roman" w:hAnsi="Times New Roman" w:cs="Times New Roman"/>
                <w:color w:val="AEAAAA" w:themeColor="background2" w:themeShade="BF"/>
                <w:sz w:val="16"/>
                <w:szCs w:val="16"/>
                <w:lang w:val="es-EC"/>
              </w:rPr>
            </w:pPr>
          </w:p>
          <w:p w14:paraId="19D1C5EF" w14:textId="77999434" w:rsidR="00392563" w:rsidRPr="00392563" w:rsidRDefault="00392563" w:rsidP="00392563">
            <w:pPr>
              <w:jc w:val="both"/>
              <w:rPr>
                <w:rFonts w:ascii="Times New Roman" w:eastAsia="Times New Roman" w:hAnsi="Times New Roman" w:cs="Times New Roman"/>
                <w:color w:val="AEAAAA" w:themeColor="background2" w:themeShade="BF"/>
                <w:sz w:val="16"/>
                <w:szCs w:val="16"/>
                <w:lang w:val="es-EC"/>
              </w:rPr>
            </w:pPr>
            <w:r w:rsidRPr="00392563">
              <w:rPr>
                <w:rFonts w:ascii="Times New Roman" w:eastAsia="Times New Roman" w:hAnsi="Times New Roman" w:cs="Times New Roman"/>
                <w:color w:val="AEAAAA" w:themeColor="background2" w:themeShade="BF"/>
                <w:sz w:val="16"/>
                <w:szCs w:val="16"/>
                <w:lang w:val="es-EC"/>
              </w:rPr>
              <w:t>1234567890</w:t>
            </w:r>
          </w:p>
          <w:p w14:paraId="24F454F9" w14:textId="77777777" w:rsidR="00690873" w:rsidRDefault="00690873" w:rsidP="00690873">
            <w:pPr>
              <w:jc w:val="both"/>
              <w:rPr>
                <w:rFonts w:ascii="Times" w:eastAsia="Times New Roman" w:hAnsi="Times" w:cs="Times"/>
                <w:color w:val="000000"/>
                <w:sz w:val="16"/>
                <w:szCs w:val="16"/>
                <w:lang w:eastAsia="es-EC"/>
              </w:rPr>
            </w:pPr>
          </w:p>
        </w:tc>
        <w:tc>
          <w:tcPr>
            <w:tcW w:w="1613" w:type="dxa"/>
            <w:vAlign w:val="center"/>
          </w:tcPr>
          <w:p w14:paraId="4C6C8C0E" w14:textId="0C437380" w:rsidR="00690873" w:rsidRPr="00690873" w:rsidRDefault="00690873" w:rsidP="00690873">
            <w:pPr>
              <w:jc w:val="both"/>
              <w:rPr>
                <w:rFonts w:ascii="Times" w:eastAsia="Times New Roman" w:hAnsi="Times" w:cs="Times"/>
                <w:color w:val="AEAAAA" w:themeColor="background2" w:themeShade="BF"/>
                <w:sz w:val="16"/>
                <w:szCs w:val="16"/>
                <w:lang w:eastAsia="es-EC"/>
              </w:rPr>
            </w:pPr>
            <w:r w:rsidRPr="00690873">
              <w:rPr>
                <w:rFonts w:ascii="Times New Roman" w:eastAsia="Times New Roman" w:hAnsi="Times New Roman" w:cs="Times New Roman"/>
                <w:color w:val="AEAAAA" w:themeColor="background2" w:themeShade="BF"/>
                <w:sz w:val="16"/>
                <w:szCs w:val="16"/>
                <w:lang w:val="es-EC"/>
              </w:rPr>
              <w:t>Producto o servicio 3</w:t>
            </w:r>
          </w:p>
        </w:tc>
        <w:tc>
          <w:tcPr>
            <w:tcW w:w="1264" w:type="dxa"/>
            <w:vAlign w:val="center"/>
          </w:tcPr>
          <w:p w14:paraId="7B45C661" w14:textId="6A8E3CDF" w:rsidR="00690873" w:rsidRPr="00690873" w:rsidRDefault="00DE307B" w:rsidP="00690873">
            <w:pPr>
              <w:jc w:val="center"/>
              <w:rPr>
                <w:rFonts w:ascii="Times" w:eastAsia="Times New Roman" w:hAnsi="Times" w:cs="Times"/>
                <w:color w:val="AEAAAA" w:themeColor="background2" w:themeShade="BF"/>
                <w:sz w:val="16"/>
                <w:szCs w:val="16"/>
                <w:lang w:eastAsia="es-EC"/>
              </w:rPr>
            </w:pPr>
            <w:proofErr w:type="spellStart"/>
            <w:r>
              <w:rPr>
                <w:rFonts w:ascii="Times" w:eastAsia="Times New Roman" w:hAnsi="Times" w:cs="Times"/>
                <w:color w:val="AEAAAA" w:themeColor="background2" w:themeShade="BF"/>
                <w:sz w:val="16"/>
                <w:szCs w:val="16"/>
                <w:lang w:eastAsia="es-EC"/>
              </w:rPr>
              <w:t>xxx</w:t>
            </w:r>
            <w:proofErr w:type="spellEnd"/>
          </w:p>
        </w:tc>
        <w:tc>
          <w:tcPr>
            <w:tcW w:w="1985" w:type="dxa"/>
            <w:vAlign w:val="center"/>
          </w:tcPr>
          <w:p w14:paraId="3ED87A83" w14:textId="7233C54A" w:rsidR="00690873" w:rsidRPr="00690873" w:rsidRDefault="00DE307B" w:rsidP="00690873">
            <w:pPr>
              <w:jc w:val="center"/>
              <w:rPr>
                <w:rFonts w:ascii="Times" w:eastAsia="Times New Roman" w:hAnsi="Times" w:cs="Times"/>
                <w:color w:val="AEAAAA" w:themeColor="background2" w:themeShade="BF"/>
                <w:sz w:val="16"/>
                <w:szCs w:val="16"/>
                <w:lang w:eastAsia="es-EC"/>
              </w:rPr>
            </w:pPr>
            <w:proofErr w:type="spellStart"/>
            <w:r>
              <w:rPr>
                <w:rFonts w:ascii="Times" w:eastAsia="Times New Roman" w:hAnsi="Times" w:cs="Times"/>
                <w:color w:val="AEAAAA" w:themeColor="background2" w:themeShade="BF"/>
                <w:sz w:val="16"/>
                <w:szCs w:val="16"/>
                <w:lang w:eastAsia="es-EC"/>
              </w:rPr>
              <w:t>xxxx</w:t>
            </w:r>
            <w:proofErr w:type="spellEnd"/>
          </w:p>
        </w:tc>
        <w:tc>
          <w:tcPr>
            <w:tcW w:w="1056" w:type="dxa"/>
            <w:vAlign w:val="center"/>
          </w:tcPr>
          <w:p w14:paraId="11E0D66C" w14:textId="078AB396" w:rsidR="00690873" w:rsidRPr="00690873" w:rsidRDefault="00E475FF" w:rsidP="00690873">
            <w:pPr>
              <w:jc w:val="center"/>
              <w:rPr>
                <w:rFonts w:ascii="Times" w:eastAsia="Times New Roman" w:hAnsi="Times" w:cs="Times"/>
                <w:color w:val="AEAAAA" w:themeColor="background2" w:themeShade="BF"/>
                <w:sz w:val="16"/>
                <w:szCs w:val="16"/>
                <w:lang w:eastAsia="es-EC"/>
              </w:rPr>
            </w:pPr>
            <w:proofErr w:type="spellStart"/>
            <w:r>
              <w:rPr>
                <w:rFonts w:ascii="Times" w:eastAsia="Times New Roman" w:hAnsi="Times" w:cs="Times"/>
                <w:color w:val="AEAAAA" w:themeColor="background2" w:themeShade="BF"/>
                <w:sz w:val="16"/>
                <w:szCs w:val="16"/>
                <w:lang w:eastAsia="es-EC"/>
              </w:rPr>
              <w:t>xx</w:t>
            </w:r>
            <w:proofErr w:type="spellEnd"/>
          </w:p>
        </w:tc>
        <w:tc>
          <w:tcPr>
            <w:tcW w:w="832" w:type="dxa"/>
            <w:vAlign w:val="center"/>
          </w:tcPr>
          <w:p w14:paraId="798EB71C" w14:textId="12B2BB56" w:rsidR="00690873" w:rsidRPr="00690873" w:rsidRDefault="00690873" w:rsidP="00690873">
            <w:pPr>
              <w:jc w:val="center"/>
              <w:rPr>
                <w:rFonts w:ascii="Times" w:eastAsia="Times New Roman" w:hAnsi="Times" w:cs="Times"/>
                <w:color w:val="AEAAAA" w:themeColor="background2" w:themeShade="BF"/>
                <w:sz w:val="16"/>
                <w:szCs w:val="16"/>
                <w:lang w:eastAsia="es-EC"/>
              </w:rPr>
            </w:pPr>
            <w:r w:rsidRPr="00690873">
              <w:rPr>
                <w:rFonts w:ascii="Times New Roman" w:eastAsia="Times New Roman" w:hAnsi="Times New Roman" w:cs="Times New Roman"/>
                <w:color w:val="AEAAAA" w:themeColor="background2" w:themeShade="BF"/>
                <w:sz w:val="16"/>
                <w:szCs w:val="16"/>
                <w:lang w:val="es-EC" w:eastAsia="es-EC"/>
              </w:rPr>
              <w:t>3</w:t>
            </w:r>
          </w:p>
        </w:tc>
        <w:tc>
          <w:tcPr>
            <w:tcW w:w="593" w:type="dxa"/>
            <w:vAlign w:val="center"/>
          </w:tcPr>
          <w:p w14:paraId="7313B11E" w14:textId="6DC990CE" w:rsidR="00690873" w:rsidRPr="00690873" w:rsidRDefault="00690873" w:rsidP="00690873">
            <w:pPr>
              <w:jc w:val="center"/>
              <w:rPr>
                <w:rFonts w:ascii="Times" w:eastAsia="Times New Roman" w:hAnsi="Times" w:cs="Times"/>
                <w:color w:val="AEAAAA" w:themeColor="background2" w:themeShade="BF"/>
                <w:sz w:val="16"/>
                <w:szCs w:val="16"/>
                <w:lang w:eastAsia="es-EC"/>
              </w:rPr>
            </w:pPr>
            <w:r w:rsidRPr="00690873">
              <w:rPr>
                <w:rFonts w:ascii="Times New Roman" w:eastAsia="Times New Roman" w:hAnsi="Times New Roman" w:cs="Times New Roman"/>
                <w:color w:val="AEAAAA" w:themeColor="background2" w:themeShade="BF"/>
                <w:sz w:val="16"/>
                <w:szCs w:val="16"/>
                <w:lang w:val="es-EC" w:eastAsia="es-EC"/>
              </w:rPr>
              <w:t>Tres</w:t>
            </w:r>
          </w:p>
        </w:tc>
        <w:tc>
          <w:tcPr>
            <w:tcW w:w="922" w:type="dxa"/>
            <w:vAlign w:val="center"/>
          </w:tcPr>
          <w:p w14:paraId="557EC728" w14:textId="68C52260" w:rsidR="00690873" w:rsidRPr="00690873" w:rsidRDefault="00690873" w:rsidP="00690873">
            <w:pPr>
              <w:jc w:val="center"/>
              <w:rPr>
                <w:rFonts w:ascii="Times" w:eastAsia="Times New Roman" w:hAnsi="Times" w:cs="Times"/>
                <w:color w:val="AEAAAA" w:themeColor="background2" w:themeShade="BF"/>
                <w:sz w:val="16"/>
                <w:szCs w:val="16"/>
                <w:lang w:eastAsia="es-EC"/>
              </w:rPr>
            </w:pPr>
            <w:r w:rsidRPr="00690873">
              <w:rPr>
                <w:rFonts w:ascii="Times New Roman" w:eastAsia="Times New Roman" w:hAnsi="Times New Roman" w:cs="Times New Roman"/>
                <w:color w:val="AEAAAA" w:themeColor="background2" w:themeShade="BF"/>
                <w:sz w:val="16"/>
                <w:szCs w:val="16"/>
                <w:lang w:val="es-EC" w:eastAsia="es-EC"/>
              </w:rPr>
              <w:t>Global</w:t>
            </w:r>
          </w:p>
        </w:tc>
      </w:tr>
      <w:tr w:rsidR="00690873" w14:paraId="1E6A302D" w14:textId="77777777" w:rsidTr="008508B3">
        <w:trPr>
          <w:trHeight w:val="303"/>
        </w:trPr>
        <w:tc>
          <w:tcPr>
            <w:tcW w:w="447" w:type="dxa"/>
            <w:vAlign w:val="center"/>
            <w:hideMark/>
          </w:tcPr>
          <w:p w14:paraId="6E53925F" w14:textId="77777777" w:rsidR="00690873" w:rsidRPr="00534A01" w:rsidRDefault="00690873" w:rsidP="00690873">
            <w:pPr>
              <w:jc w:val="center"/>
              <w:rPr>
                <w:rFonts w:ascii="Times" w:eastAsia="Times New Roman" w:hAnsi="Times" w:cs="Times"/>
                <w:b/>
                <w:color w:val="000000"/>
                <w:sz w:val="16"/>
                <w:szCs w:val="16"/>
                <w:lang w:eastAsia="es-EC"/>
              </w:rPr>
            </w:pPr>
            <w:r>
              <w:rPr>
                <w:rFonts w:ascii="Times" w:eastAsia="Times New Roman" w:hAnsi="Times" w:cs="Times"/>
                <w:b/>
                <w:color w:val="000000"/>
                <w:sz w:val="16"/>
                <w:szCs w:val="16"/>
                <w:lang w:eastAsia="es-EC"/>
              </w:rPr>
              <w:t>4</w:t>
            </w:r>
          </w:p>
        </w:tc>
        <w:tc>
          <w:tcPr>
            <w:tcW w:w="1020" w:type="dxa"/>
          </w:tcPr>
          <w:p w14:paraId="048BD953" w14:textId="77777777" w:rsidR="00392563" w:rsidRDefault="00392563" w:rsidP="00690873">
            <w:pPr>
              <w:jc w:val="both"/>
              <w:rPr>
                <w:rFonts w:ascii="Times New Roman" w:eastAsia="Times New Roman" w:hAnsi="Times New Roman" w:cs="Times New Roman"/>
                <w:color w:val="AEAAAA" w:themeColor="background2" w:themeShade="BF"/>
                <w:sz w:val="16"/>
                <w:szCs w:val="16"/>
                <w:lang w:val="es-EC"/>
              </w:rPr>
            </w:pPr>
          </w:p>
          <w:p w14:paraId="652D9929" w14:textId="77777777" w:rsidR="00392563" w:rsidRDefault="00392563" w:rsidP="00690873">
            <w:pPr>
              <w:jc w:val="both"/>
              <w:rPr>
                <w:rFonts w:ascii="Times New Roman" w:eastAsia="Times New Roman" w:hAnsi="Times New Roman" w:cs="Times New Roman"/>
                <w:color w:val="AEAAAA" w:themeColor="background2" w:themeShade="BF"/>
                <w:sz w:val="16"/>
                <w:szCs w:val="16"/>
                <w:lang w:val="es-EC"/>
              </w:rPr>
            </w:pPr>
          </w:p>
          <w:p w14:paraId="071A873A" w14:textId="77777777" w:rsidR="00392563" w:rsidRDefault="00392563" w:rsidP="00690873">
            <w:pPr>
              <w:jc w:val="both"/>
              <w:rPr>
                <w:rFonts w:ascii="Times New Roman" w:eastAsia="Times New Roman" w:hAnsi="Times New Roman" w:cs="Times New Roman"/>
                <w:color w:val="AEAAAA" w:themeColor="background2" w:themeShade="BF"/>
                <w:sz w:val="16"/>
                <w:szCs w:val="16"/>
                <w:lang w:val="es-EC"/>
              </w:rPr>
            </w:pPr>
          </w:p>
          <w:p w14:paraId="02DC0CEA" w14:textId="77777777" w:rsidR="00392563" w:rsidRDefault="00392563" w:rsidP="00690873">
            <w:pPr>
              <w:jc w:val="both"/>
              <w:rPr>
                <w:rFonts w:ascii="Times New Roman" w:eastAsia="Times New Roman" w:hAnsi="Times New Roman" w:cs="Times New Roman"/>
                <w:color w:val="AEAAAA" w:themeColor="background2" w:themeShade="BF"/>
                <w:sz w:val="16"/>
                <w:szCs w:val="16"/>
                <w:lang w:val="es-EC"/>
              </w:rPr>
            </w:pPr>
          </w:p>
          <w:p w14:paraId="376FE689" w14:textId="77777777" w:rsidR="00392563" w:rsidRDefault="00392563" w:rsidP="00690873">
            <w:pPr>
              <w:jc w:val="both"/>
              <w:rPr>
                <w:rFonts w:ascii="Times New Roman" w:eastAsia="Times New Roman" w:hAnsi="Times New Roman" w:cs="Times New Roman"/>
                <w:color w:val="AEAAAA" w:themeColor="background2" w:themeShade="BF"/>
                <w:sz w:val="16"/>
                <w:szCs w:val="16"/>
                <w:lang w:val="es-EC"/>
              </w:rPr>
            </w:pPr>
          </w:p>
          <w:p w14:paraId="1723449E" w14:textId="3E4ABF98" w:rsidR="00690873" w:rsidRDefault="00392563" w:rsidP="00690873">
            <w:pPr>
              <w:jc w:val="both"/>
              <w:rPr>
                <w:rFonts w:ascii="Times" w:eastAsia="Times New Roman" w:hAnsi="Times" w:cs="Times"/>
                <w:color w:val="000000"/>
                <w:sz w:val="16"/>
                <w:szCs w:val="16"/>
                <w:lang w:eastAsia="es-EC"/>
              </w:rPr>
            </w:pPr>
            <w:r w:rsidRPr="00392563">
              <w:rPr>
                <w:rFonts w:ascii="Times New Roman" w:eastAsia="Times New Roman" w:hAnsi="Times New Roman" w:cs="Times New Roman"/>
                <w:color w:val="AEAAAA" w:themeColor="background2" w:themeShade="BF"/>
                <w:sz w:val="16"/>
                <w:szCs w:val="16"/>
                <w:lang w:val="es-EC"/>
              </w:rPr>
              <w:t>38912013307</w:t>
            </w:r>
          </w:p>
        </w:tc>
        <w:tc>
          <w:tcPr>
            <w:tcW w:w="1613" w:type="dxa"/>
            <w:vAlign w:val="center"/>
          </w:tcPr>
          <w:p w14:paraId="3F0C2FD9" w14:textId="6DC49A4F" w:rsidR="00690873" w:rsidRPr="00690873" w:rsidRDefault="00690873" w:rsidP="00690873">
            <w:pPr>
              <w:jc w:val="both"/>
              <w:rPr>
                <w:rFonts w:ascii="Times" w:eastAsia="Times New Roman" w:hAnsi="Times" w:cs="Times"/>
                <w:color w:val="AEAAAA" w:themeColor="background2" w:themeShade="BF"/>
                <w:sz w:val="16"/>
                <w:szCs w:val="16"/>
                <w:lang w:eastAsia="es-EC"/>
              </w:rPr>
            </w:pPr>
            <w:r w:rsidRPr="00690873">
              <w:rPr>
                <w:rFonts w:ascii="Times New Roman" w:eastAsia="Times New Roman" w:hAnsi="Times New Roman" w:cs="Times New Roman"/>
                <w:color w:val="AEAAAA" w:themeColor="background2" w:themeShade="BF"/>
                <w:sz w:val="16"/>
                <w:szCs w:val="16"/>
                <w:lang w:val="es-EC"/>
              </w:rPr>
              <w:t>Ej. Toner Black C746 H1KG</w:t>
            </w:r>
          </w:p>
        </w:tc>
        <w:tc>
          <w:tcPr>
            <w:tcW w:w="1264" w:type="dxa"/>
            <w:vAlign w:val="center"/>
          </w:tcPr>
          <w:p w14:paraId="2AA994BE" w14:textId="77777777" w:rsidR="008C2FC1" w:rsidRDefault="008C2FC1" w:rsidP="00690873">
            <w:pPr>
              <w:jc w:val="center"/>
              <w:rPr>
                <w:rFonts w:ascii="Times New Roman" w:eastAsia="Times New Roman" w:hAnsi="Times New Roman" w:cs="Times New Roman"/>
                <w:color w:val="AEAAAA" w:themeColor="background2" w:themeShade="BF"/>
                <w:sz w:val="16"/>
                <w:szCs w:val="16"/>
                <w:lang w:val="es-EC" w:eastAsia="es-EC"/>
              </w:rPr>
            </w:pPr>
          </w:p>
          <w:p w14:paraId="6568FE14" w14:textId="220B6836" w:rsidR="00F7018E" w:rsidRDefault="00F7018E" w:rsidP="00690873">
            <w:pPr>
              <w:jc w:val="center"/>
              <w:rPr>
                <w:rFonts w:ascii="Times New Roman" w:eastAsia="Times New Roman" w:hAnsi="Times New Roman" w:cs="Times New Roman"/>
                <w:color w:val="AEAAAA" w:themeColor="background2" w:themeShade="BF"/>
                <w:sz w:val="16"/>
                <w:szCs w:val="16"/>
                <w:lang w:val="es-EC" w:eastAsia="es-EC"/>
              </w:rPr>
            </w:pPr>
            <w:r>
              <w:rPr>
                <w:rFonts w:ascii="Times New Roman" w:eastAsia="Times New Roman" w:hAnsi="Times New Roman" w:cs="Times New Roman"/>
                <w:color w:val="AEAAAA" w:themeColor="background2" w:themeShade="BF"/>
                <w:sz w:val="16"/>
                <w:szCs w:val="16"/>
                <w:lang w:val="es-EC" w:eastAsia="es-EC"/>
              </w:rPr>
              <w:t>Ejemplo.</w:t>
            </w:r>
          </w:p>
          <w:p w14:paraId="41758817" w14:textId="77777777" w:rsidR="00392563" w:rsidRDefault="00392563" w:rsidP="00690873">
            <w:pPr>
              <w:jc w:val="center"/>
              <w:rPr>
                <w:rFonts w:ascii="Times New Roman" w:eastAsia="Times New Roman" w:hAnsi="Times New Roman" w:cs="Times New Roman"/>
                <w:color w:val="AEAAAA" w:themeColor="background2" w:themeShade="BF"/>
                <w:sz w:val="16"/>
                <w:szCs w:val="16"/>
                <w:lang w:val="es-EC" w:eastAsia="es-EC"/>
              </w:rPr>
            </w:pPr>
          </w:p>
          <w:p w14:paraId="65035DB8" w14:textId="1D5A7B9F" w:rsidR="00690873" w:rsidRDefault="00690873" w:rsidP="00690873">
            <w:pPr>
              <w:jc w:val="center"/>
              <w:rPr>
                <w:rFonts w:ascii="Times New Roman" w:eastAsia="Times New Roman" w:hAnsi="Times New Roman" w:cs="Times New Roman"/>
                <w:color w:val="AEAAAA" w:themeColor="background2" w:themeShade="BF"/>
                <w:sz w:val="16"/>
                <w:szCs w:val="16"/>
                <w:lang w:val="es-EC" w:eastAsia="es-EC"/>
              </w:rPr>
            </w:pPr>
            <w:r w:rsidRPr="00690873">
              <w:rPr>
                <w:rFonts w:ascii="Times New Roman" w:eastAsia="Times New Roman" w:hAnsi="Times New Roman" w:cs="Times New Roman"/>
                <w:color w:val="AEAAAA" w:themeColor="background2" w:themeShade="BF"/>
                <w:sz w:val="16"/>
                <w:szCs w:val="16"/>
                <w:lang w:val="es-EC" w:eastAsia="es-EC"/>
              </w:rPr>
              <w:t>Original</w:t>
            </w:r>
            <w:r w:rsidR="00392563">
              <w:rPr>
                <w:rFonts w:ascii="Times New Roman" w:eastAsia="Times New Roman" w:hAnsi="Times New Roman" w:cs="Times New Roman"/>
                <w:color w:val="AEAAAA" w:themeColor="background2" w:themeShade="BF"/>
                <w:sz w:val="16"/>
                <w:szCs w:val="16"/>
                <w:lang w:val="es-EC" w:eastAsia="es-EC"/>
              </w:rPr>
              <w:t xml:space="preserve">: </w:t>
            </w:r>
            <w:r w:rsidRPr="00690873">
              <w:rPr>
                <w:rFonts w:ascii="Times New Roman" w:eastAsia="Times New Roman" w:hAnsi="Times New Roman" w:cs="Times New Roman"/>
                <w:color w:val="AEAAAA" w:themeColor="background2" w:themeShade="BF"/>
                <w:sz w:val="16"/>
                <w:szCs w:val="16"/>
                <w:lang w:val="es-EC" w:eastAsia="es-EC"/>
              </w:rPr>
              <w:t>Código C746h1kg</w:t>
            </w:r>
            <w:r w:rsidR="003151D6">
              <w:rPr>
                <w:rFonts w:ascii="Times New Roman" w:eastAsia="Times New Roman" w:hAnsi="Times New Roman" w:cs="Times New Roman"/>
                <w:color w:val="AEAAAA" w:themeColor="background2" w:themeShade="BF"/>
                <w:sz w:val="16"/>
                <w:szCs w:val="16"/>
                <w:lang w:val="es-EC" w:eastAsia="es-EC"/>
              </w:rPr>
              <w:t xml:space="preserve"> </w:t>
            </w:r>
          </w:p>
          <w:p w14:paraId="05D07F33" w14:textId="77777777" w:rsidR="00392563" w:rsidRDefault="00392563" w:rsidP="00DE307B">
            <w:pPr>
              <w:jc w:val="center"/>
              <w:rPr>
                <w:rFonts w:ascii="Times" w:eastAsia="Times New Roman" w:hAnsi="Times" w:cs="Times"/>
                <w:color w:val="AEAAAA" w:themeColor="background2" w:themeShade="BF"/>
                <w:sz w:val="16"/>
                <w:szCs w:val="16"/>
                <w:lang w:eastAsia="es-EC"/>
              </w:rPr>
            </w:pPr>
          </w:p>
          <w:p w14:paraId="4D2F493D" w14:textId="334554BC" w:rsidR="00DE307B" w:rsidRDefault="00DE307B" w:rsidP="00DE307B">
            <w:pPr>
              <w:jc w:val="center"/>
              <w:rPr>
                <w:rFonts w:ascii="Times" w:eastAsia="Times New Roman" w:hAnsi="Times" w:cs="Times"/>
                <w:color w:val="AEAAAA" w:themeColor="background2" w:themeShade="BF"/>
                <w:sz w:val="16"/>
                <w:szCs w:val="16"/>
                <w:lang w:eastAsia="es-EC"/>
              </w:rPr>
            </w:pPr>
            <w:r>
              <w:rPr>
                <w:rFonts w:ascii="Times" w:eastAsia="Times New Roman" w:hAnsi="Times" w:cs="Times"/>
                <w:color w:val="AEAAAA" w:themeColor="background2" w:themeShade="BF"/>
                <w:sz w:val="16"/>
                <w:szCs w:val="16"/>
                <w:lang w:eastAsia="es-EC"/>
              </w:rPr>
              <w:t>Marca: a especificar por el oferente.</w:t>
            </w:r>
          </w:p>
          <w:p w14:paraId="37817551" w14:textId="77777777" w:rsidR="00392563" w:rsidRDefault="00392563" w:rsidP="00DE307B">
            <w:pPr>
              <w:jc w:val="center"/>
              <w:rPr>
                <w:rFonts w:ascii="Times" w:eastAsia="Times New Roman" w:hAnsi="Times" w:cs="Times"/>
                <w:color w:val="AEAAAA" w:themeColor="background2" w:themeShade="BF"/>
                <w:sz w:val="16"/>
                <w:szCs w:val="16"/>
                <w:lang w:eastAsia="es-EC"/>
              </w:rPr>
            </w:pPr>
          </w:p>
          <w:p w14:paraId="257DF269" w14:textId="77777777" w:rsidR="00DE307B" w:rsidRDefault="00DE307B" w:rsidP="00DE307B">
            <w:pPr>
              <w:jc w:val="center"/>
              <w:rPr>
                <w:rFonts w:ascii="Times" w:eastAsia="Times New Roman" w:hAnsi="Times" w:cs="Times"/>
                <w:color w:val="AEAAAA" w:themeColor="background2" w:themeShade="BF"/>
                <w:sz w:val="16"/>
                <w:szCs w:val="16"/>
                <w:lang w:eastAsia="es-EC"/>
              </w:rPr>
            </w:pPr>
            <w:r>
              <w:rPr>
                <w:rFonts w:ascii="Times" w:eastAsia="Times New Roman" w:hAnsi="Times" w:cs="Times"/>
                <w:color w:val="AEAAAA" w:themeColor="background2" w:themeShade="BF"/>
                <w:sz w:val="16"/>
                <w:szCs w:val="16"/>
                <w:lang w:eastAsia="es-EC"/>
              </w:rPr>
              <w:t>Procedencia: a especificar por el oferente</w:t>
            </w:r>
          </w:p>
          <w:p w14:paraId="5194787D" w14:textId="5DDDEA9A" w:rsidR="00392563" w:rsidRPr="00690873" w:rsidRDefault="00392563" w:rsidP="00DE307B">
            <w:pPr>
              <w:jc w:val="center"/>
              <w:rPr>
                <w:rFonts w:ascii="Times" w:eastAsia="Times New Roman" w:hAnsi="Times" w:cs="Times"/>
                <w:color w:val="AEAAAA" w:themeColor="background2" w:themeShade="BF"/>
                <w:sz w:val="16"/>
                <w:szCs w:val="16"/>
                <w:lang w:eastAsia="es-EC"/>
              </w:rPr>
            </w:pPr>
          </w:p>
        </w:tc>
        <w:tc>
          <w:tcPr>
            <w:tcW w:w="1985" w:type="dxa"/>
            <w:vAlign w:val="center"/>
          </w:tcPr>
          <w:p w14:paraId="7729C423" w14:textId="77777777" w:rsidR="00F7018E" w:rsidRDefault="00F7018E" w:rsidP="00F7018E">
            <w:pPr>
              <w:jc w:val="center"/>
              <w:rPr>
                <w:rFonts w:ascii="Times New Roman" w:eastAsia="Times New Roman" w:hAnsi="Times New Roman" w:cs="Times New Roman"/>
                <w:color w:val="AEAAAA" w:themeColor="background2" w:themeShade="BF"/>
                <w:sz w:val="16"/>
                <w:szCs w:val="16"/>
                <w:lang w:val="es-EC" w:eastAsia="es-EC"/>
              </w:rPr>
            </w:pPr>
            <w:r>
              <w:rPr>
                <w:rFonts w:ascii="Times New Roman" w:eastAsia="Times New Roman" w:hAnsi="Times New Roman" w:cs="Times New Roman"/>
                <w:color w:val="AEAAAA" w:themeColor="background2" w:themeShade="BF"/>
                <w:sz w:val="16"/>
                <w:szCs w:val="16"/>
                <w:lang w:val="es-EC" w:eastAsia="es-EC"/>
              </w:rPr>
              <w:t>Ejemplo.</w:t>
            </w:r>
          </w:p>
          <w:p w14:paraId="75C73ADA" w14:textId="77777777" w:rsidR="00F7018E" w:rsidRDefault="00F7018E" w:rsidP="00690873">
            <w:pPr>
              <w:rPr>
                <w:rFonts w:ascii="Times New Roman" w:eastAsia="Times New Roman" w:hAnsi="Times New Roman" w:cs="Times New Roman"/>
                <w:color w:val="AEAAAA" w:themeColor="background2" w:themeShade="BF"/>
                <w:sz w:val="16"/>
                <w:szCs w:val="16"/>
                <w:lang w:val="es-EC" w:eastAsia="es-EC"/>
              </w:rPr>
            </w:pPr>
          </w:p>
          <w:p w14:paraId="47DF3963" w14:textId="23C93EFC" w:rsidR="00690873" w:rsidRPr="00690873" w:rsidRDefault="00690873" w:rsidP="00690873">
            <w:pPr>
              <w:rPr>
                <w:rFonts w:ascii="Times" w:eastAsia="Times New Roman" w:hAnsi="Times" w:cs="Times"/>
                <w:color w:val="AEAAAA" w:themeColor="background2" w:themeShade="BF"/>
                <w:sz w:val="16"/>
                <w:szCs w:val="16"/>
                <w:lang w:eastAsia="es-EC"/>
              </w:rPr>
            </w:pPr>
            <w:r w:rsidRPr="00690873">
              <w:rPr>
                <w:rFonts w:ascii="Times New Roman" w:eastAsia="Times New Roman" w:hAnsi="Times New Roman" w:cs="Times New Roman"/>
                <w:color w:val="AEAAAA" w:themeColor="background2" w:themeShade="BF"/>
                <w:sz w:val="16"/>
                <w:szCs w:val="16"/>
                <w:lang w:val="es-EC" w:eastAsia="es-EC"/>
              </w:rPr>
              <w:t xml:space="preserve">Toner original </w:t>
            </w:r>
            <w:r w:rsidRPr="00F7018E">
              <w:rPr>
                <w:rFonts w:ascii="Times New Roman" w:eastAsia="Times New Roman" w:hAnsi="Times New Roman" w:cs="Times New Roman"/>
                <w:color w:val="AEAAAA" w:themeColor="background2" w:themeShade="BF"/>
                <w:sz w:val="16"/>
                <w:szCs w:val="16"/>
                <w:lang w:val="es-EC" w:eastAsia="es-EC"/>
              </w:rPr>
              <w:t>de alto rendimiento,</w:t>
            </w:r>
            <w:r w:rsidRPr="00690873">
              <w:rPr>
                <w:rFonts w:ascii="Times New Roman" w:eastAsia="Times New Roman" w:hAnsi="Times New Roman" w:cs="Times New Roman"/>
                <w:color w:val="AEAAAA" w:themeColor="background2" w:themeShade="BF"/>
                <w:sz w:val="16"/>
                <w:szCs w:val="16"/>
                <w:lang w:val="es-EC" w:eastAsia="es-EC"/>
              </w:rPr>
              <w:t xml:space="preserve"> para impresora Lexmark c746</w:t>
            </w:r>
            <w:r w:rsidR="00711CE3">
              <w:rPr>
                <w:rFonts w:ascii="Times New Roman" w:eastAsia="Times New Roman" w:hAnsi="Times New Roman" w:cs="Times New Roman"/>
                <w:color w:val="AEAAAA" w:themeColor="background2" w:themeShade="BF"/>
                <w:sz w:val="16"/>
                <w:szCs w:val="16"/>
                <w:lang w:val="es-EC" w:eastAsia="es-EC"/>
              </w:rPr>
              <w:t xml:space="preserve"> modelo </w:t>
            </w:r>
            <w:r w:rsidR="00711CE3" w:rsidRPr="00690873">
              <w:rPr>
                <w:rFonts w:ascii="Times New Roman" w:eastAsia="Times New Roman" w:hAnsi="Times New Roman" w:cs="Times New Roman"/>
                <w:color w:val="AEAAAA" w:themeColor="background2" w:themeShade="BF"/>
                <w:sz w:val="16"/>
                <w:szCs w:val="16"/>
                <w:lang w:val="es-EC"/>
              </w:rPr>
              <w:t>C746 H1KG</w:t>
            </w:r>
            <w:r w:rsidR="00392563">
              <w:rPr>
                <w:rFonts w:ascii="Times New Roman" w:eastAsia="Times New Roman" w:hAnsi="Times New Roman" w:cs="Times New Roman"/>
                <w:color w:val="AEAAAA" w:themeColor="background2" w:themeShade="BF"/>
                <w:sz w:val="16"/>
                <w:szCs w:val="16"/>
                <w:lang w:val="es-EC"/>
              </w:rPr>
              <w:t>.</w:t>
            </w:r>
          </w:p>
        </w:tc>
        <w:tc>
          <w:tcPr>
            <w:tcW w:w="1056" w:type="dxa"/>
            <w:vAlign w:val="center"/>
          </w:tcPr>
          <w:p w14:paraId="1856782A" w14:textId="77777777" w:rsidR="00F7018E" w:rsidRDefault="00F7018E" w:rsidP="00F7018E">
            <w:pPr>
              <w:jc w:val="center"/>
              <w:rPr>
                <w:rFonts w:ascii="Times New Roman" w:eastAsia="Times New Roman" w:hAnsi="Times New Roman" w:cs="Times New Roman"/>
                <w:color w:val="AEAAAA" w:themeColor="background2" w:themeShade="BF"/>
                <w:sz w:val="16"/>
                <w:szCs w:val="16"/>
                <w:lang w:val="es-EC" w:eastAsia="es-EC"/>
              </w:rPr>
            </w:pPr>
            <w:r>
              <w:rPr>
                <w:rFonts w:ascii="Times New Roman" w:eastAsia="Times New Roman" w:hAnsi="Times New Roman" w:cs="Times New Roman"/>
                <w:color w:val="AEAAAA" w:themeColor="background2" w:themeShade="BF"/>
                <w:sz w:val="16"/>
                <w:szCs w:val="16"/>
                <w:lang w:val="es-EC" w:eastAsia="es-EC"/>
              </w:rPr>
              <w:t>Ejemplo.</w:t>
            </w:r>
          </w:p>
          <w:p w14:paraId="754BE195" w14:textId="77777777" w:rsidR="00F7018E" w:rsidRDefault="00F7018E" w:rsidP="00690873">
            <w:pPr>
              <w:jc w:val="center"/>
              <w:rPr>
                <w:rFonts w:ascii="Times New Roman" w:eastAsia="Times New Roman" w:hAnsi="Times New Roman" w:cs="Times New Roman"/>
                <w:color w:val="AEAAAA" w:themeColor="background2" w:themeShade="BF"/>
                <w:sz w:val="16"/>
                <w:szCs w:val="16"/>
                <w:lang w:val="es-EC" w:eastAsia="es-EC"/>
              </w:rPr>
            </w:pPr>
          </w:p>
          <w:p w14:paraId="6AA29558" w14:textId="77777777" w:rsidR="009441DE" w:rsidRDefault="00F7018E" w:rsidP="00690873">
            <w:pPr>
              <w:jc w:val="center"/>
              <w:rPr>
                <w:rFonts w:ascii="Times New Roman" w:eastAsia="Times New Roman" w:hAnsi="Times New Roman" w:cs="Times New Roman"/>
                <w:color w:val="AEAAAA" w:themeColor="background2" w:themeShade="BF"/>
                <w:sz w:val="16"/>
                <w:szCs w:val="16"/>
                <w:lang w:val="es-EC" w:eastAsia="es-EC"/>
              </w:rPr>
            </w:pPr>
            <w:r>
              <w:rPr>
                <w:rFonts w:ascii="Times New Roman" w:eastAsia="Times New Roman" w:hAnsi="Times New Roman" w:cs="Times New Roman"/>
                <w:color w:val="AEAAAA" w:themeColor="background2" w:themeShade="BF"/>
                <w:sz w:val="16"/>
                <w:szCs w:val="16"/>
                <w:lang w:val="es-EC" w:eastAsia="es-EC"/>
              </w:rPr>
              <w:t>I</w:t>
            </w:r>
            <w:r w:rsidR="00690873" w:rsidRPr="00690873">
              <w:rPr>
                <w:rFonts w:ascii="Times New Roman" w:eastAsia="Times New Roman" w:hAnsi="Times New Roman" w:cs="Times New Roman"/>
                <w:color w:val="AEAAAA" w:themeColor="background2" w:themeShade="BF"/>
                <w:sz w:val="16"/>
                <w:szCs w:val="16"/>
                <w:lang w:val="es-EC" w:eastAsia="es-EC"/>
              </w:rPr>
              <w:t>mpresora Lexmark</w:t>
            </w:r>
            <w:r w:rsidR="009441DE">
              <w:rPr>
                <w:rFonts w:ascii="Times New Roman" w:eastAsia="Times New Roman" w:hAnsi="Times New Roman" w:cs="Times New Roman"/>
                <w:color w:val="AEAAAA" w:themeColor="background2" w:themeShade="BF"/>
                <w:sz w:val="16"/>
                <w:szCs w:val="16"/>
                <w:lang w:val="es-EC" w:eastAsia="es-EC"/>
              </w:rPr>
              <w:t xml:space="preserve">. </w:t>
            </w:r>
          </w:p>
          <w:p w14:paraId="40793806" w14:textId="77777777" w:rsidR="009441DE" w:rsidRDefault="009441DE" w:rsidP="00690873">
            <w:pPr>
              <w:jc w:val="center"/>
              <w:rPr>
                <w:rFonts w:ascii="Times New Roman" w:eastAsia="Times New Roman" w:hAnsi="Times New Roman" w:cs="Times New Roman"/>
                <w:color w:val="AEAAAA" w:themeColor="background2" w:themeShade="BF"/>
                <w:sz w:val="16"/>
                <w:szCs w:val="16"/>
                <w:lang w:val="es-EC" w:eastAsia="es-EC"/>
              </w:rPr>
            </w:pPr>
          </w:p>
          <w:p w14:paraId="59A96CF8" w14:textId="5D5C5D25" w:rsidR="00690873" w:rsidRPr="00690873" w:rsidRDefault="009441DE" w:rsidP="00690873">
            <w:pPr>
              <w:jc w:val="center"/>
              <w:rPr>
                <w:rFonts w:ascii="Times" w:eastAsia="Times New Roman" w:hAnsi="Times" w:cs="Times"/>
                <w:color w:val="AEAAAA" w:themeColor="background2" w:themeShade="BF"/>
                <w:sz w:val="16"/>
                <w:szCs w:val="16"/>
                <w:lang w:eastAsia="es-EC"/>
              </w:rPr>
            </w:pPr>
            <w:r>
              <w:rPr>
                <w:rFonts w:ascii="Times New Roman" w:eastAsia="Times New Roman" w:hAnsi="Times New Roman" w:cs="Times New Roman"/>
                <w:color w:val="AEAAAA" w:themeColor="background2" w:themeShade="BF"/>
                <w:sz w:val="16"/>
                <w:szCs w:val="16"/>
                <w:lang w:val="es-EC" w:eastAsia="es-EC"/>
              </w:rPr>
              <w:t>E</w:t>
            </w:r>
            <w:r w:rsidR="00690873" w:rsidRPr="00690873">
              <w:rPr>
                <w:rFonts w:ascii="Times New Roman" w:eastAsia="Times New Roman" w:hAnsi="Times New Roman" w:cs="Times New Roman"/>
                <w:color w:val="AEAAAA" w:themeColor="background2" w:themeShade="BF"/>
                <w:sz w:val="16"/>
                <w:szCs w:val="16"/>
                <w:lang w:val="es-EC" w:eastAsia="es-EC"/>
              </w:rPr>
              <w:t>ntrega inmediata</w:t>
            </w:r>
          </w:p>
        </w:tc>
        <w:tc>
          <w:tcPr>
            <w:tcW w:w="832" w:type="dxa"/>
            <w:vAlign w:val="center"/>
          </w:tcPr>
          <w:p w14:paraId="53C65669" w14:textId="5C310C69" w:rsidR="00690873" w:rsidRPr="00690873" w:rsidRDefault="00690873" w:rsidP="00690873">
            <w:pPr>
              <w:jc w:val="center"/>
              <w:rPr>
                <w:rFonts w:ascii="Times" w:eastAsia="Times New Roman" w:hAnsi="Times" w:cs="Times"/>
                <w:color w:val="AEAAAA" w:themeColor="background2" w:themeShade="BF"/>
                <w:sz w:val="16"/>
                <w:szCs w:val="16"/>
                <w:lang w:eastAsia="es-EC"/>
              </w:rPr>
            </w:pPr>
            <w:r w:rsidRPr="00690873">
              <w:rPr>
                <w:rFonts w:ascii="Times New Roman" w:eastAsia="Times New Roman" w:hAnsi="Times New Roman" w:cs="Times New Roman"/>
                <w:color w:val="AEAAAA" w:themeColor="background2" w:themeShade="BF"/>
                <w:sz w:val="16"/>
                <w:szCs w:val="16"/>
                <w:lang w:val="es-EC" w:eastAsia="es-EC"/>
              </w:rPr>
              <w:t> 10</w:t>
            </w:r>
          </w:p>
        </w:tc>
        <w:tc>
          <w:tcPr>
            <w:tcW w:w="593" w:type="dxa"/>
            <w:vAlign w:val="center"/>
          </w:tcPr>
          <w:p w14:paraId="7AEDDEB2" w14:textId="60B60623" w:rsidR="00690873" w:rsidRPr="00690873" w:rsidRDefault="00690873" w:rsidP="00690873">
            <w:pPr>
              <w:jc w:val="center"/>
              <w:rPr>
                <w:rFonts w:ascii="Times" w:eastAsia="Times New Roman" w:hAnsi="Times" w:cs="Times"/>
                <w:color w:val="AEAAAA" w:themeColor="background2" w:themeShade="BF"/>
                <w:sz w:val="16"/>
                <w:szCs w:val="16"/>
                <w:lang w:eastAsia="es-EC"/>
              </w:rPr>
            </w:pPr>
            <w:r w:rsidRPr="00690873">
              <w:rPr>
                <w:rFonts w:ascii="Times New Roman" w:eastAsia="Times New Roman" w:hAnsi="Times New Roman" w:cs="Times New Roman"/>
                <w:color w:val="AEAAAA" w:themeColor="background2" w:themeShade="BF"/>
                <w:sz w:val="16"/>
                <w:szCs w:val="16"/>
                <w:lang w:val="es-EC" w:eastAsia="es-EC"/>
              </w:rPr>
              <w:t>Diez</w:t>
            </w:r>
          </w:p>
        </w:tc>
        <w:tc>
          <w:tcPr>
            <w:tcW w:w="922" w:type="dxa"/>
            <w:vAlign w:val="center"/>
          </w:tcPr>
          <w:p w14:paraId="128549BA" w14:textId="42165F6E" w:rsidR="00690873" w:rsidRPr="00690873" w:rsidRDefault="00690873" w:rsidP="00690873">
            <w:pPr>
              <w:jc w:val="center"/>
              <w:rPr>
                <w:rFonts w:ascii="Times" w:eastAsia="Times New Roman" w:hAnsi="Times" w:cs="Times"/>
                <w:color w:val="AEAAAA" w:themeColor="background2" w:themeShade="BF"/>
                <w:sz w:val="16"/>
                <w:szCs w:val="16"/>
                <w:lang w:eastAsia="es-EC"/>
              </w:rPr>
            </w:pPr>
            <w:r w:rsidRPr="00690873">
              <w:rPr>
                <w:rFonts w:ascii="Times New Roman" w:eastAsia="Times New Roman" w:hAnsi="Times New Roman" w:cs="Times New Roman"/>
                <w:color w:val="AEAAAA" w:themeColor="background2" w:themeShade="BF"/>
                <w:sz w:val="16"/>
                <w:szCs w:val="16"/>
                <w:lang w:val="es-EC" w:eastAsia="es-EC"/>
              </w:rPr>
              <w:t>Unidad</w:t>
            </w:r>
          </w:p>
        </w:tc>
      </w:tr>
      <w:tr w:rsidR="00690873" w14:paraId="7AD7CCAE" w14:textId="77777777" w:rsidTr="008508B3">
        <w:trPr>
          <w:trHeight w:val="303"/>
        </w:trPr>
        <w:tc>
          <w:tcPr>
            <w:tcW w:w="447" w:type="dxa"/>
            <w:vAlign w:val="center"/>
            <w:hideMark/>
          </w:tcPr>
          <w:p w14:paraId="6AC6EC63" w14:textId="77777777" w:rsidR="00690873" w:rsidRPr="00534A01" w:rsidRDefault="00690873" w:rsidP="00690873">
            <w:pPr>
              <w:jc w:val="center"/>
              <w:rPr>
                <w:rFonts w:ascii="Times" w:eastAsia="Times New Roman" w:hAnsi="Times" w:cs="Times"/>
                <w:b/>
                <w:color w:val="000000"/>
                <w:sz w:val="16"/>
                <w:szCs w:val="16"/>
                <w:lang w:eastAsia="es-EC"/>
              </w:rPr>
            </w:pPr>
            <w:r>
              <w:rPr>
                <w:rFonts w:ascii="Times" w:eastAsia="Times New Roman" w:hAnsi="Times" w:cs="Times"/>
                <w:b/>
                <w:color w:val="000000"/>
                <w:sz w:val="16"/>
                <w:szCs w:val="16"/>
                <w:lang w:eastAsia="es-EC"/>
              </w:rPr>
              <w:t>5</w:t>
            </w:r>
          </w:p>
        </w:tc>
        <w:tc>
          <w:tcPr>
            <w:tcW w:w="1020" w:type="dxa"/>
          </w:tcPr>
          <w:p w14:paraId="46145746" w14:textId="77777777" w:rsidR="001F3626" w:rsidRDefault="001F3626" w:rsidP="00690873">
            <w:pPr>
              <w:jc w:val="both"/>
              <w:rPr>
                <w:rFonts w:ascii="Times New Roman" w:eastAsia="Times New Roman" w:hAnsi="Times New Roman" w:cs="Times New Roman"/>
                <w:color w:val="AEAAAA" w:themeColor="background2" w:themeShade="BF"/>
                <w:sz w:val="16"/>
                <w:szCs w:val="16"/>
                <w:lang w:val="es-EC"/>
              </w:rPr>
            </w:pPr>
          </w:p>
          <w:p w14:paraId="5BF15B46" w14:textId="77777777" w:rsidR="001F3626" w:rsidRDefault="001F3626" w:rsidP="00690873">
            <w:pPr>
              <w:jc w:val="both"/>
              <w:rPr>
                <w:rFonts w:ascii="Times New Roman" w:eastAsia="Times New Roman" w:hAnsi="Times New Roman" w:cs="Times New Roman"/>
                <w:color w:val="AEAAAA" w:themeColor="background2" w:themeShade="BF"/>
                <w:sz w:val="16"/>
                <w:szCs w:val="16"/>
                <w:lang w:val="es-EC"/>
              </w:rPr>
            </w:pPr>
          </w:p>
          <w:p w14:paraId="2F9E3191" w14:textId="77777777" w:rsidR="001F3626" w:rsidRDefault="001F3626" w:rsidP="00690873">
            <w:pPr>
              <w:jc w:val="both"/>
              <w:rPr>
                <w:rFonts w:ascii="Times New Roman" w:eastAsia="Times New Roman" w:hAnsi="Times New Roman" w:cs="Times New Roman"/>
                <w:color w:val="AEAAAA" w:themeColor="background2" w:themeShade="BF"/>
                <w:sz w:val="16"/>
                <w:szCs w:val="16"/>
                <w:lang w:val="es-EC"/>
              </w:rPr>
            </w:pPr>
          </w:p>
          <w:p w14:paraId="5343AB0F" w14:textId="77777777" w:rsidR="001F3626" w:rsidRDefault="001F3626" w:rsidP="00690873">
            <w:pPr>
              <w:jc w:val="both"/>
              <w:rPr>
                <w:rFonts w:ascii="Times New Roman" w:eastAsia="Times New Roman" w:hAnsi="Times New Roman" w:cs="Times New Roman"/>
                <w:color w:val="AEAAAA" w:themeColor="background2" w:themeShade="BF"/>
                <w:sz w:val="16"/>
                <w:szCs w:val="16"/>
                <w:lang w:val="es-EC"/>
              </w:rPr>
            </w:pPr>
          </w:p>
          <w:p w14:paraId="1770C325" w14:textId="77777777" w:rsidR="001F3626" w:rsidRDefault="001F3626" w:rsidP="00690873">
            <w:pPr>
              <w:jc w:val="both"/>
              <w:rPr>
                <w:rFonts w:ascii="Times New Roman" w:eastAsia="Times New Roman" w:hAnsi="Times New Roman" w:cs="Times New Roman"/>
                <w:color w:val="AEAAAA" w:themeColor="background2" w:themeShade="BF"/>
                <w:sz w:val="16"/>
                <w:szCs w:val="16"/>
                <w:lang w:val="es-EC"/>
              </w:rPr>
            </w:pPr>
          </w:p>
          <w:p w14:paraId="4B4DE0FD" w14:textId="77777777" w:rsidR="001F3626" w:rsidRDefault="001F3626" w:rsidP="00690873">
            <w:pPr>
              <w:jc w:val="both"/>
              <w:rPr>
                <w:rFonts w:ascii="Times New Roman" w:eastAsia="Times New Roman" w:hAnsi="Times New Roman" w:cs="Times New Roman"/>
                <w:color w:val="AEAAAA" w:themeColor="background2" w:themeShade="BF"/>
                <w:sz w:val="16"/>
                <w:szCs w:val="16"/>
                <w:lang w:val="es-EC"/>
              </w:rPr>
            </w:pPr>
          </w:p>
          <w:p w14:paraId="6C677B16" w14:textId="5BFB1B29" w:rsidR="00690873" w:rsidRDefault="001F3626" w:rsidP="00690873">
            <w:pPr>
              <w:jc w:val="both"/>
              <w:rPr>
                <w:rFonts w:ascii="Times" w:eastAsia="Times New Roman" w:hAnsi="Times" w:cs="Times"/>
                <w:color w:val="000000"/>
                <w:sz w:val="16"/>
                <w:szCs w:val="16"/>
              </w:rPr>
            </w:pPr>
            <w:r w:rsidRPr="001F3626">
              <w:rPr>
                <w:rFonts w:ascii="Times New Roman" w:eastAsia="Times New Roman" w:hAnsi="Times New Roman" w:cs="Times New Roman"/>
                <w:color w:val="AEAAAA" w:themeColor="background2" w:themeShade="BF"/>
                <w:sz w:val="16"/>
                <w:szCs w:val="16"/>
                <w:lang w:val="es-EC"/>
              </w:rPr>
              <w:t>83610.00.2</w:t>
            </w:r>
          </w:p>
        </w:tc>
        <w:tc>
          <w:tcPr>
            <w:tcW w:w="1613" w:type="dxa"/>
            <w:vAlign w:val="center"/>
          </w:tcPr>
          <w:p w14:paraId="58E9F533" w14:textId="449F7CD2" w:rsidR="00690873" w:rsidRPr="00690873" w:rsidRDefault="00690873" w:rsidP="00690873">
            <w:pPr>
              <w:jc w:val="both"/>
              <w:rPr>
                <w:rFonts w:ascii="Times" w:eastAsia="Times New Roman" w:hAnsi="Times" w:cs="Times"/>
                <w:color w:val="AEAAAA" w:themeColor="background2" w:themeShade="BF"/>
                <w:sz w:val="16"/>
                <w:szCs w:val="16"/>
              </w:rPr>
            </w:pPr>
            <w:r w:rsidRPr="00690873">
              <w:rPr>
                <w:rFonts w:ascii="Times New Roman" w:eastAsia="Times New Roman" w:hAnsi="Times New Roman" w:cs="Times New Roman"/>
                <w:color w:val="AEAAAA" w:themeColor="background2" w:themeShade="BF"/>
                <w:sz w:val="16"/>
                <w:szCs w:val="16"/>
                <w:lang w:val="es-EC"/>
              </w:rPr>
              <w:t>Ej.  Roll up</w:t>
            </w:r>
            <w:r w:rsidR="001F3626">
              <w:rPr>
                <w:rFonts w:ascii="Times New Roman" w:eastAsia="Times New Roman" w:hAnsi="Times New Roman" w:cs="Times New Roman"/>
                <w:color w:val="AEAAAA" w:themeColor="background2" w:themeShade="BF"/>
                <w:sz w:val="16"/>
                <w:szCs w:val="16"/>
                <w:lang w:val="es-EC"/>
              </w:rPr>
              <w:t xml:space="preserve"> / </w:t>
            </w:r>
            <w:proofErr w:type="gramStart"/>
            <w:r w:rsidR="001F3626">
              <w:rPr>
                <w:rFonts w:ascii="Times New Roman" w:eastAsia="Times New Roman" w:hAnsi="Times New Roman" w:cs="Times New Roman"/>
                <w:color w:val="AEAAAA" w:themeColor="background2" w:themeShade="BF"/>
                <w:sz w:val="16"/>
                <w:szCs w:val="16"/>
                <w:lang w:val="es-EC"/>
              </w:rPr>
              <w:t xml:space="preserve">Banners </w:t>
            </w:r>
            <w:r w:rsidRPr="00690873">
              <w:rPr>
                <w:rFonts w:ascii="Times New Roman" w:eastAsia="Times New Roman" w:hAnsi="Times New Roman" w:cs="Times New Roman"/>
                <w:color w:val="AEAAAA" w:themeColor="background2" w:themeShade="BF"/>
                <w:sz w:val="16"/>
                <w:szCs w:val="16"/>
                <w:lang w:val="es-EC"/>
              </w:rPr>
              <w:t xml:space="preserve"> sin</w:t>
            </w:r>
            <w:proofErr w:type="gramEnd"/>
            <w:r w:rsidRPr="00690873">
              <w:rPr>
                <w:rFonts w:ascii="Times New Roman" w:eastAsia="Times New Roman" w:hAnsi="Times New Roman" w:cs="Times New Roman"/>
                <w:color w:val="AEAAAA" w:themeColor="background2" w:themeShade="BF"/>
                <w:sz w:val="16"/>
                <w:szCs w:val="16"/>
                <w:lang w:val="es-EC"/>
              </w:rPr>
              <w:t xml:space="preserve"> estructura</w:t>
            </w:r>
          </w:p>
        </w:tc>
        <w:tc>
          <w:tcPr>
            <w:tcW w:w="1264" w:type="dxa"/>
            <w:vAlign w:val="center"/>
          </w:tcPr>
          <w:p w14:paraId="65DD8C93" w14:textId="2E12A1FE" w:rsidR="00F7018E" w:rsidRDefault="00F7018E" w:rsidP="00F7018E">
            <w:pPr>
              <w:jc w:val="center"/>
              <w:rPr>
                <w:rFonts w:ascii="Times New Roman" w:eastAsia="Times New Roman" w:hAnsi="Times New Roman" w:cs="Times New Roman"/>
                <w:color w:val="AEAAAA" w:themeColor="background2" w:themeShade="BF"/>
                <w:sz w:val="16"/>
                <w:szCs w:val="16"/>
                <w:lang w:val="es-EC" w:eastAsia="es-EC"/>
              </w:rPr>
            </w:pPr>
            <w:r>
              <w:rPr>
                <w:rFonts w:ascii="Times New Roman" w:eastAsia="Times New Roman" w:hAnsi="Times New Roman" w:cs="Times New Roman"/>
                <w:color w:val="AEAAAA" w:themeColor="background2" w:themeShade="BF"/>
                <w:sz w:val="16"/>
                <w:szCs w:val="16"/>
                <w:lang w:val="es-EC" w:eastAsia="es-EC"/>
              </w:rPr>
              <w:t>Ejemplo.</w:t>
            </w:r>
          </w:p>
          <w:p w14:paraId="1BDD4A7E" w14:textId="77777777" w:rsidR="009441DE" w:rsidRDefault="009441DE" w:rsidP="00F7018E">
            <w:pPr>
              <w:jc w:val="center"/>
              <w:rPr>
                <w:rFonts w:ascii="Times New Roman" w:eastAsia="Times New Roman" w:hAnsi="Times New Roman" w:cs="Times New Roman"/>
                <w:color w:val="AEAAAA" w:themeColor="background2" w:themeShade="BF"/>
                <w:sz w:val="16"/>
                <w:szCs w:val="16"/>
                <w:lang w:val="es-EC" w:eastAsia="es-EC"/>
              </w:rPr>
            </w:pPr>
          </w:p>
          <w:p w14:paraId="59D41EE0" w14:textId="77777777" w:rsidR="00DE307B" w:rsidRDefault="00DE307B" w:rsidP="00DE307B">
            <w:pPr>
              <w:jc w:val="center"/>
              <w:rPr>
                <w:rFonts w:ascii="Times" w:eastAsia="Times New Roman" w:hAnsi="Times" w:cs="Times"/>
                <w:color w:val="AEAAAA" w:themeColor="background2" w:themeShade="BF"/>
                <w:sz w:val="16"/>
                <w:szCs w:val="16"/>
                <w:lang w:eastAsia="es-EC"/>
              </w:rPr>
            </w:pPr>
            <w:r>
              <w:rPr>
                <w:rFonts w:ascii="Times" w:eastAsia="Times New Roman" w:hAnsi="Times" w:cs="Times"/>
                <w:color w:val="AEAAAA" w:themeColor="background2" w:themeShade="BF"/>
                <w:sz w:val="16"/>
                <w:szCs w:val="16"/>
                <w:lang w:eastAsia="es-EC"/>
              </w:rPr>
              <w:t>Marca: a especificar por el oferente.</w:t>
            </w:r>
          </w:p>
          <w:p w14:paraId="22708942" w14:textId="39B16299" w:rsidR="00DE307B" w:rsidRPr="00690873" w:rsidRDefault="00DE307B" w:rsidP="00DE307B">
            <w:pPr>
              <w:jc w:val="center"/>
              <w:rPr>
                <w:rFonts w:ascii="Times" w:eastAsia="Times New Roman" w:hAnsi="Times" w:cs="Times"/>
                <w:color w:val="AEAAAA" w:themeColor="background2" w:themeShade="BF"/>
                <w:sz w:val="16"/>
                <w:szCs w:val="16"/>
                <w:lang w:eastAsia="es-EC"/>
              </w:rPr>
            </w:pPr>
            <w:r>
              <w:rPr>
                <w:rFonts w:ascii="Times" w:eastAsia="Times New Roman" w:hAnsi="Times" w:cs="Times"/>
                <w:color w:val="AEAAAA" w:themeColor="background2" w:themeShade="BF"/>
                <w:sz w:val="16"/>
                <w:szCs w:val="16"/>
                <w:lang w:eastAsia="es-EC"/>
              </w:rPr>
              <w:t>Procedencia: a especificar por el oferente</w:t>
            </w:r>
          </w:p>
        </w:tc>
        <w:tc>
          <w:tcPr>
            <w:tcW w:w="1985" w:type="dxa"/>
            <w:vAlign w:val="center"/>
          </w:tcPr>
          <w:p w14:paraId="205F0867" w14:textId="4A6CAB87" w:rsidR="00F7018E" w:rsidRDefault="00F7018E" w:rsidP="00F7018E">
            <w:pPr>
              <w:jc w:val="center"/>
              <w:rPr>
                <w:rFonts w:ascii="Times New Roman" w:eastAsia="Times New Roman" w:hAnsi="Times New Roman" w:cs="Times New Roman"/>
                <w:color w:val="AEAAAA" w:themeColor="background2" w:themeShade="BF"/>
                <w:sz w:val="16"/>
                <w:szCs w:val="16"/>
                <w:lang w:val="es-EC" w:eastAsia="es-EC"/>
              </w:rPr>
            </w:pPr>
            <w:r>
              <w:rPr>
                <w:rFonts w:ascii="Times New Roman" w:eastAsia="Times New Roman" w:hAnsi="Times New Roman" w:cs="Times New Roman"/>
                <w:color w:val="AEAAAA" w:themeColor="background2" w:themeShade="BF"/>
                <w:sz w:val="16"/>
                <w:szCs w:val="16"/>
                <w:lang w:val="es-EC" w:eastAsia="es-EC"/>
              </w:rPr>
              <w:t>Ejemplo.</w:t>
            </w:r>
          </w:p>
          <w:p w14:paraId="45FD4125" w14:textId="1FB8FFE3" w:rsidR="009441DE" w:rsidRDefault="009441DE" w:rsidP="00F7018E">
            <w:pPr>
              <w:jc w:val="center"/>
              <w:rPr>
                <w:rFonts w:ascii="Times New Roman" w:eastAsia="Times New Roman" w:hAnsi="Times New Roman" w:cs="Times New Roman"/>
                <w:color w:val="AEAAAA" w:themeColor="background2" w:themeShade="BF"/>
                <w:sz w:val="16"/>
                <w:szCs w:val="16"/>
                <w:lang w:val="es-EC" w:eastAsia="es-EC"/>
              </w:rPr>
            </w:pPr>
          </w:p>
          <w:p w14:paraId="27B142E8" w14:textId="77777777" w:rsidR="009441DE" w:rsidRDefault="009441DE" w:rsidP="009441DE">
            <w:pPr>
              <w:jc w:val="center"/>
              <w:rPr>
                <w:rFonts w:ascii="Times New Roman" w:eastAsia="Times New Roman" w:hAnsi="Times New Roman" w:cs="Times New Roman"/>
                <w:color w:val="AEAAAA" w:themeColor="background2" w:themeShade="BF"/>
                <w:sz w:val="16"/>
                <w:szCs w:val="16"/>
                <w:lang w:val="es-EC" w:eastAsia="es-EC"/>
              </w:rPr>
            </w:pPr>
            <w:r w:rsidRPr="00690873">
              <w:rPr>
                <w:rFonts w:ascii="Times New Roman" w:eastAsia="Times New Roman" w:hAnsi="Times New Roman" w:cs="Times New Roman"/>
                <w:color w:val="AEAAAA" w:themeColor="background2" w:themeShade="BF"/>
                <w:sz w:val="16"/>
                <w:szCs w:val="16"/>
                <w:lang w:val="es-EC" w:eastAsia="es-EC"/>
              </w:rPr>
              <w:t xml:space="preserve">Dimensiones Largo: </w:t>
            </w:r>
          </w:p>
          <w:p w14:paraId="56608084" w14:textId="77777777" w:rsidR="009441DE" w:rsidRDefault="009441DE" w:rsidP="009441DE">
            <w:pPr>
              <w:jc w:val="center"/>
              <w:rPr>
                <w:rFonts w:ascii="Times New Roman" w:eastAsia="Times New Roman" w:hAnsi="Times New Roman" w:cs="Times New Roman"/>
                <w:color w:val="AEAAAA" w:themeColor="background2" w:themeShade="BF"/>
                <w:sz w:val="16"/>
                <w:szCs w:val="16"/>
                <w:lang w:val="es-EC" w:eastAsia="es-EC"/>
              </w:rPr>
            </w:pPr>
            <w:r w:rsidRPr="00690873">
              <w:rPr>
                <w:rFonts w:ascii="Times New Roman" w:eastAsia="Times New Roman" w:hAnsi="Times New Roman" w:cs="Times New Roman"/>
                <w:color w:val="AEAAAA" w:themeColor="background2" w:themeShade="BF"/>
                <w:sz w:val="16"/>
                <w:szCs w:val="16"/>
                <w:lang w:val="es-EC" w:eastAsia="es-EC"/>
              </w:rPr>
              <w:t>Ancho</w:t>
            </w:r>
            <w:r>
              <w:rPr>
                <w:rFonts w:ascii="Times New Roman" w:eastAsia="Times New Roman" w:hAnsi="Times New Roman" w:cs="Times New Roman"/>
                <w:color w:val="AEAAAA" w:themeColor="background2" w:themeShade="BF"/>
                <w:sz w:val="16"/>
                <w:szCs w:val="16"/>
                <w:lang w:val="es-EC" w:eastAsia="es-EC"/>
              </w:rPr>
              <w:t>:</w:t>
            </w:r>
          </w:p>
          <w:p w14:paraId="617794A7" w14:textId="77777777" w:rsidR="009441DE" w:rsidRDefault="009441DE" w:rsidP="00690873">
            <w:pPr>
              <w:jc w:val="center"/>
              <w:rPr>
                <w:rFonts w:ascii="Times New Roman" w:eastAsia="Times New Roman" w:hAnsi="Times New Roman" w:cs="Times New Roman"/>
                <w:color w:val="AEAAAA" w:themeColor="background2" w:themeShade="BF"/>
                <w:sz w:val="16"/>
                <w:szCs w:val="16"/>
                <w:lang w:val="es-EC" w:eastAsia="es-EC"/>
              </w:rPr>
            </w:pPr>
          </w:p>
          <w:p w14:paraId="524E79C0" w14:textId="381AF41B" w:rsidR="00690873" w:rsidRPr="00690873" w:rsidRDefault="00690873" w:rsidP="00690873">
            <w:pPr>
              <w:jc w:val="center"/>
              <w:rPr>
                <w:rFonts w:ascii="Times" w:eastAsia="Times New Roman" w:hAnsi="Times" w:cs="Times"/>
                <w:color w:val="AEAAAA" w:themeColor="background2" w:themeShade="BF"/>
                <w:sz w:val="16"/>
                <w:szCs w:val="16"/>
                <w:lang w:eastAsia="es-EC"/>
              </w:rPr>
            </w:pPr>
            <w:r w:rsidRPr="00690873">
              <w:rPr>
                <w:rFonts w:ascii="Times New Roman" w:eastAsia="Times New Roman" w:hAnsi="Times New Roman" w:cs="Times New Roman"/>
                <w:color w:val="AEAAAA" w:themeColor="background2" w:themeShade="BF"/>
                <w:sz w:val="16"/>
                <w:szCs w:val="16"/>
                <w:lang w:val="es-EC" w:eastAsia="es-EC"/>
              </w:rPr>
              <w:t xml:space="preserve">Impresión full color en lona e instalación de acuerdo a diseño aprobado </w:t>
            </w:r>
            <w:r w:rsidR="00674450">
              <w:rPr>
                <w:rFonts w:ascii="Times New Roman" w:eastAsia="Times New Roman" w:hAnsi="Times New Roman" w:cs="Times New Roman"/>
                <w:color w:val="AEAAAA" w:themeColor="background2" w:themeShade="BF"/>
                <w:sz w:val="16"/>
                <w:szCs w:val="16"/>
                <w:lang w:val="es-EC" w:eastAsia="es-EC"/>
              </w:rPr>
              <w:t>por la entidad contratante.</w:t>
            </w:r>
          </w:p>
        </w:tc>
        <w:tc>
          <w:tcPr>
            <w:tcW w:w="1056" w:type="dxa"/>
            <w:vAlign w:val="center"/>
          </w:tcPr>
          <w:p w14:paraId="0588C8C7" w14:textId="77777777" w:rsidR="00F7018E" w:rsidRDefault="00F7018E" w:rsidP="00F7018E">
            <w:pPr>
              <w:jc w:val="center"/>
              <w:rPr>
                <w:rFonts w:ascii="Times New Roman" w:eastAsia="Times New Roman" w:hAnsi="Times New Roman" w:cs="Times New Roman"/>
                <w:color w:val="AEAAAA" w:themeColor="background2" w:themeShade="BF"/>
                <w:sz w:val="16"/>
                <w:szCs w:val="16"/>
                <w:lang w:val="es-EC" w:eastAsia="es-EC"/>
              </w:rPr>
            </w:pPr>
            <w:r>
              <w:rPr>
                <w:rFonts w:ascii="Times New Roman" w:eastAsia="Times New Roman" w:hAnsi="Times New Roman" w:cs="Times New Roman"/>
                <w:color w:val="AEAAAA" w:themeColor="background2" w:themeShade="BF"/>
                <w:sz w:val="16"/>
                <w:szCs w:val="16"/>
                <w:lang w:val="es-EC" w:eastAsia="es-EC"/>
              </w:rPr>
              <w:t>Ejemplo.</w:t>
            </w:r>
          </w:p>
          <w:p w14:paraId="2FF28298" w14:textId="77777777" w:rsidR="00F7018E" w:rsidRDefault="00F7018E" w:rsidP="00690873">
            <w:pPr>
              <w:jc w:val="center"/>
              <w:rPr>
                <w:rFonts w:ascii="Times New Roman" w:eastAsia="Times New Roman" w:hAnsi="Times New Roman" w:cs="Times New Roman"/>
                <w:color w:val="AEAAAA" w:themeColor="background2" w:themeShade="BF"/>
                <w:sz w:val="16"/>
                <w:szCs w:val="16"/>
                <w:lang w:val="es-EC" w:eastAsia="es-EC"/>
              </w:rPr>
            </w:pPr>
          </w:p>
          <w:p w14:paraId="2B2BE098" w14:textId="77777777" w:rsidR="00690873" w:rsidRDefault="00690873" w:rsidP="00690873">
            <w:pPr>
              <w:jc w:val="center"/>
              <w:rPr>
                <w:rFonts w:ascii="Times New Roman" w:eastAsia="Times New Roman" w:hAnsi="Times New Roman" w:cs="Times New Roman"/>
                <w:color w:val="AEAAAA" w:themeColor="background2" w:themeShade="BF"/>
                <w:sz w:val="16"/>
                <w:szCs w:val="16"/>
                <w:lang w:val="es-EC" w:eastAsia="es-EC"/>
              </w:rPr>
            </w:pPr>
            <w:r w:rsidRPr="00690873">
              <w:rPr>
                <w:rFonts w:ascii="Times New Roman" w:eastAsia="Times New Roman" w:hAnsi="Times New Roman" w:cs="Times New Roman"/>
                <w:color w:val="AEAAAA" w:themeColor="background2" w:themeShade="BF"/>
                <w:sz w:val="16"/>
                <w:szCs w:val="16"/>
                <w:lang w:val="es-EC" w:eastAsia="es-EC"/>
              </w:rPr>
              <w:t>Programas y eventos dentro y fuera de la UNL</w:t>
            </w:r>
            <w:r w:rsidR="009441DE">
              <w:rPr>
                <w:rFonts w:ascii="Times New Roman" w:eastAsia="Times New Roman" w:hAnsi="Times New Roman" w:cs="Times New Roman"/>
                <w:color w:val="AEAAAA" w:themeColor="background2" w:themeShade="BF"/>
                <w:sz w:val="16"/>
                <w:szCs w:val="16"/>
                <w:lang w:val="es-EC" w:eastAsia="es-EC"/>
              </w:rPr>
              <w:t>.</w:t>
            </w:r>
          </w:p>
          <w:p w14:paraId="28078D29" w14:textId="77777777" w:rsidR="009441DE" w:rsidRDefault="009441DE" w:rsidP="00690873">
            <w:pPr>
              <w:jc w:val="center"/>
              <w:rPr>
                <w:rFonts w:ascii="Times" w:eastAsia="Times New Roman" w:hAnsi="Times" w:cs="Times"/>
                <w:color w:val="AEAAAA" w:themeColor="background2" w:themeShade="BF"/>
                <w:sz w:val="16"/>
                <w:szCs w:val="16"/>
                <w:lang w:eastAsia="es-EC"/>
              </w:rPr>
            </w:pPr>
          </w:p>
          <w:p w14:paraId="68EC4C62" w14:textId="77777777" w:rsidR="009441DE" w:rsidRDefault="009441DE" w:rsidP="00690873">
            <w:pPr>
              <w:jc w:val="center"/>
              <w:rPr>
                <w:rFonts w:ascii="Times New Roman" w:eastAsia="Times New Roman" w:hAnsi="Times New Roman" w:cs="Times New Roman"/>
                <w:color w:val="AEAAAA" w:themeColor="background2" w:themeShade="BF"/>
                <w:sz w:val="16"/>
                <w:szCs w:val="16"/>
                <w:lang w:val="es-EC" w:eastAsia="es-EC"/>
              </w:rPr>
            </w:pPr>
            <w:r w:rsidRPr="00690873">
              <w:rPr>
                <w:rFonts w:ascii="Times New Roman" w:eastAsia="Times New Roman" w:hAnsi="Times New Roman" w:cs="Times New Roman"/>
                <w:color w:val="AEAAAA" w:themeColor="background2" w:themeShade="BF"/>
                <w:sz w:val="16"/>
                <w:szCs w:val="16"/>
                <w:lang w:val="es-EC" w:eastAsia="es-EC"/>
              </w:rPr>
              <w:t>Entrega entre 2 a 4 días desde su requerimiento</w:t>
            </w:r>
          </w:p>
          <w:p w14:paraId="27A18D3F" w14:textId="7576C83A" w:rsidR="009441DE" w:rsidRPr="00690873" w:rsidRDefault="009441DE" w:rsidP="00690873">
            <w:pPr>
              <w:jc w:val="center"/>
              <w:rPr>
                <w:rFonts w:ascii="Times" w:eastAsia="Times New Roman" w:hAnsi="Times" w:cs="Times"/>
                <w:color w:val="AEAAAA" w:themeColor="background2" w:themeShade="BF"/>
                <w:sz w:val="16"/>
                <w:szCs w:val="16"/>
                <w:lang w:eastAsia="es-EC"/>
              </w:rPr>
            </w:pPr>
          </w:p>
        </w:tc>
        <w:tc>
          <w:tcPr>
            <w:tcW w:w="832" w:type="dxa"/>
            <w:vAlign w:val="center"/>
          </w:tcPr>
          <w:p w14:paraId="7BB48333" w14:textId="3D34BD4C" w:rsidR="00690873" w:rsidRPr="00690873" w:rsidRDefault="00690873" w:rsidP="00690873">
            <w:pPr>
              <w:jc w:val="center"/>
              <w:rPr>
                <w:rFonts w:ascii="Times" w:eastAsia="Times New Roman" w:hAnsi="Times" w:cs="Times"/>
                <w:color w:val="AEAAAA" w:themeColor="background2" w:themeShade="BF"/>
                <w:sz w:val="16"/>
                <w:szCs w:val="16"/>
                <w:lang w:eastAsia="es-EC"/>
              </w:rPr>
            </w:pPr>
            <w:r w:rsidRPr="00690873">
              <w:rPr>
                <w:rFonts w:ascii="Times New Roman" w:eastAsia="Times New Roman" w:hAnsi="Times New Roman" w:cs="Times New Roman"/>
                <w:color w:val="AEAAAA" w:themeColor="background2" w:themeShade="BF"/>
                <w:sz w:val="16"/>
                <w:szCs w:val="16"/>
                <w:lang w:val="es-EC" w:eastAsia="es-EC"/>
              </w:rPr>
              <w:t>10</w:t>
            </w:r>
          </w:p>
        </w:tc>
        <w:tc>
          <w:tcPr>
            <w:tcW w:w="593" w:type="dxa"/>
            <w:vAlign w:val="center"/>
          </w:tcPr>
          <w:p w14:paraId="571A2925" w14:textId="2B4ECF99" w:rsidR="00690873" w:rsidRPr="00690873" w:rsidRDefault="00690873" w:rsidP="00690873">
            <w:pPr>
              <w:jc w:val="center"/>
              <w:rPr>
                <w:rFonts w:ascii="Times" w:eastAsia="Times New Roman" w:hAnsi="Times" w:cs="Times"/>
                <w:color w:val="AEAAAA" w:themeColor="background2" w:themeShade="BF"/>
                <w:sz w:val="16"/>
                <w:szCs w:val="16"/>
                <w:lang w:eastAsia="es-EC"/>
              </w:rPr>
            </w:pPr>
            <w:r w:rsidRPr="00690873">
              <w:rPr>
                <w:rFonts w:ascii="Times New Roman" w:eastAsia="Times New Roman" w:hAnsi="Times New Roman" w:cs="Times New Roman"/>
                <w:color w:val="AEAAAA" w:themeColor="background2" w:themeShade="BF"/>
                <w:sz w:val="16"/>
                <w:szCs w:val="16"/>
                <w:lang w:val="es-EC" w:eastAsia="es-EC"/>
              </w:rPr>
              <w:t>Diez</w:t>
            </w:r>
          </w:p>
        </w:tc>
        <w:tc>
          <w:tcPr>
            <w:tcW w:w="922" w:type="dxa"/>
            <w:vAlign w:val="center"/>
          </w:tcPr>
          <w:p w14:paraId="21A966C1" w14:textId="097EE2E6" w:rsidR="00690873" w:rsidRPr="00690873" w:rsidRDefault="00690873" w:rsidP="00690873">
            <w:pPr>
              <w:jc w:val="center"/>
              <w:rPr>
                <w:rFonts w:ascii="Times" w:eastAsia="Times New Roman" w:hAnsi="Times" w:cs="Times"/>
                <w:color w:val="AEAAAA" w:themeColor="background2" w:themeShade="BF"/>
                <w:sz w:val="16"/>
                <w:szCs w:val="16"/>
                <w:lang w:eastAsia="es-EC"/>
              </w:rPr>
            </w:pPr>
            <w:r w:rsidRPr="00690873">
              <w:rPr>
                <w:rFonts w:ascii="Times New Roman" w:eastAsia="Times New Roman" w:hAnsi="Times New Roman" w:cs="Times New Roman"/>
                <w:color w:val="AEAAAA" w:themeColor="background2" w:themeShade="BF"/>
                <w:sz w:val="16"/>
                <w:szCs w:val="16"/>
                <w:lang w:val="es-EC" w:eastAsia="es-EC"/>
              </w:rPr>
              <w:t>Unidad</w:t>
            </w:r>
          </w:p>
        </w:tc>
      </w:tr>
      <w:tr w:rsidR="00690873" w14:paraId="2024E1FD" w14:textId="77777777" w:rsidTr="008508B3">
        <w:trPr>
          <w:trHeight w:val="303"/>
        </w:trPr>
        <w:tc>
          <w:tcPr>
            <w:tcW w:w="447" w:type="dxa"/>
            <w:vAlign w:val="center"/>
            <w:hideMark/>
          </w:tcPr>
          <w:p w14:paraId="43D435DB" w14:textId="527DBCE9" w:rsidR="00690873" w:rsidRDefault="00690873" w:rsidP="00690873">
            <w:pPr>
              <w:jc w:val="center"/>
              <w:rPr>
                <w:rFonts w:ascii="Times" w:eastAsia="Times New Roman" w:hAnsi="Times" w:cs="Times"/>
                <w:color w:val="000000"/>
                <w:sz w:val="16"/>
                <w:szCs w:val="16"/>
                <w:lang w:eastAsia="es-EC"/>
              </w:rPr>
            </w:pPr>
            <w:r>
              <w:rPr>
                <w:rFonts w:ascii="Times" w:eastAsia="Times New Roman" w:hAnsi="Times" w:cs="Times"/>
                <w:color w:val="000000"/>
                <w:sz w:val="16"/>
                <w:szCs w:val="16"/>
                <w:lang w:eastAsia="es-EC"/>
              </w:rPr>
              <w:t> 6</w:t>
            </w:r>
          </w:p>
        </w:tc>
        <w:tc>
          <w:tcPr>
            <w:tcW w:w="1020" w:type="dxa"/>
          </w:tcPr>
          <w:p w14:paraId="0D0E520A" w14:textId="77777777" w:rsidR="00690873" w:rsidRDefault="00690873" w:rsidP="00690873">
            <w:pPr>
              <w:jc w:val="both"/>
              <w:rPr>
                <w:rFonts w:ascii="Times" w:eastAsia="Times New Roman" w:hAnsi="Times" w:cs="Times"/>
                <w:color w:val="000000"/>
                <w:sz w:val="16"/>
                <w:szCs w:val="16"/>
                <w:lang w:eastAsia="es-EC"/>
              </w:rPr>
            </w:pPr>
          </w:p>
          <w:p w14:paraId="0A495BB8" w14:textId="77777777" w:rsidR="009441DE" w:rsidRDefault="009441DE" w:rsidP="00690873">
            <w:pPr>
              <w:jc w:val="both"/>
              <w:rPr>
                <w:rFonts w:ascii="Times" w:eastAsia="Times New Roman" w:hAnsi="Times" w:cs="Times"/>
                <w:color w:val="000000"/>
                <w:sz w:val="16"/>
                <w:szCs w:val="16"/>
                <w:lang w:eastAsia="es-EC"/>
              </w:rPr>
            </w:pPr>
          </w:p>
          <w:p w14:paraId="3F22FC22" w14:textId="15DFE5B4" w:rsidR="009441DE" w:rsidRDefault="009441DE" w:rsidP="00690873">
            <w:pPr>
              <w:jc w:val="both"/>
              <w:rPr>
                <w:rFonts w:ascii="Times" w:eastAsia="Times New Roman" w:hAnsi="Times" w:cs="Times"/>
                <w:color w:val="000000"/>
                <w:sz w:val="16"/>
                <w:szCs w:val="16"/>
                <w:lang w:eastAsia="es-EC"/>
              </w:rPr>
            </w:pPr>
            <w:r w:rsidRPr="009441DE">
              <w:rPr>
                <w:rFonts w:ascii="Times New Roman" w:eastAsia="Times New Roman" w:hAnsi="Times New Roman" w:cs="Times New Roman"/>
                <w:color w:val="AEAAAA" w:themeColor="background2" w:themeShade="BF"/>
                <w:sz w:val="16"/>
                <w:szCs w:val="16"/>
                <w:lang w:val="es-EC"/>
              </w:rPr>
              <w:t>429921514</w:t>
            </w:r>
          </w:p>
        </w:tc>
        <w:tc>
          <w:tcPr>
            <w:tcW w:w="1613" w:type="dxa"/>
            <w:vAlign w:val="center"/>
          </w:tcPr>
          <w:p w14:paraId="7BB49F6C" w14:textId="77777777" w:rsidR="009441DE" w:rsidRDefault="00690873" w:rsidP="00690873">
            <w:pPr>
              <w:jc w:val="both"/>
              <w:rPr>
                <w:rFonts w:ascii="Times New Roman" w:eastAsia="Times New Roman" w:hAnsi="Times New Roman" w:cs="Times New Roman"/>
                <w:color w:val="AEAAAA" w:themeColor="background2" w:themeShade="BF"/>
                <w:sz w:val="16"/>
                <w:szCs w:val="16"/>
                <w:lang w:val="es-EC"/>
              </w:rPr>
            </w:pPr>
            <w:r w:rsidRPr="00690873">
              <w:rPr>
                <w:rFonts w:ascii="Times New Roman" w:eastAsia="Times New Roman" w:hAnsi="Times New Roman" w:cs="Times New Roman"/>
                <w:color w:val="AEAAAA" w:themeColor="background2" w:themeShade="BF"/>
                <w:sz w:val="16"/>
                <w:szCs w:val="16"/>
                <w:lang w:val="es-EC"/>
              </w:rPr>
              <w:t>Ej. Manija</w:t>
            </w:r>
            <w:r w:rsidR="009441DE">
              <w:rPr>
                <w:rFonts w:ascii="Times New Roman" w:eastAsia="Times New Roman" w:hAnsi="Times New Roman" w:cs="Times New Roman"/>
                <w:color w:val="AEAAAA" w:themeColor="background2" w:themeShade="BF"/>
                <w:sz w:val="16"/>
                <w:szCs w:val="16"/>
                <w:lang w:val="es-EC"/>
              </w:rPr>
              <w:t xml:space="preserve"> para puertas</w:t>
            </w:r>
          </w:p>
          <w:p w14:paraId="3C2F7B92" w14:textId="6524C196" w:rsidR="00690873" w:rsidRPr="00690873" w:rsidRDefault="00690873" w:rsidP="00690873">
            <w:pPr>
              <w:jc w:val="both"/>
              <w:rPr>
                <w:rFonts w:ascii="Times" w:eastAsia="Times New Roman" w:hAnsi="Times" w:cs="Times"/>
                <w:color w:val="AEAAAA" w:themeColor="background2" w:themeShade="BF"/>
                <w:sz w:val="16"/>
                <w:szCs w:val="16"/>
                <w:lang w:eastAsia="es-EC"/>
              </w:rPr>
            </w:pPr>
          </w:p>
        </w:tc>
        <w:tc>
          <w:tcPr>
            <w:tcW w:w="1264" w:type="dxa"/>
            <w:vAlign w:val="center"/>
          </w:tcPr>
          <w:p w14:paraId="59787454" w14:textId="4E239047" w:rsidR="00F7018E" w:rsidRDefault="00F7018E" w:rsidP="00F7018E">
            <w:pPr>
              <w:jc w:val="center"/>
              <w:rPr>
                <w:rFonts w:ascii="Times New Roman" w:eastAsia="Times New Roman" w:hAnsi="Times New Roman" w:cs="Times New Roman"/>
                <w:color w:val="AEAAAA" w:themeColor="background2" w:themeShade="BF"/>
                <w:sz w:val="16"/>
                <w:szCs w:val="16"/>
                <w:lang w:val="es-EC" w:eastAsia="es-EC"/>
              </w:rPr>
            </w:pPr>
            <w:r>
              <w:rPr>
                <w:rFonts w:ascii="Times New Roman" w:eastAsia="Times New Roman" w:hAnsi="Times New Roman" w:cs="Times New Roman"/>
                <w:color w:val="AEAAAA" w:themeColor="background2" w:themeShade="BF"/>
                <w:sz w:val="16"/>
                <w:szCs w:val="16"/>
                <w:lang w:val="es-EC" w:eastAsia="es-EC"/>
              </w:rPr>
              <w:t>Ejemplo.</w:t>
            </w:r>
          </w:p>
          <w:p w14:paraId="4562C624" w14:textId="79581E74" w:rsidR="009441DE" w:rsidRDefault="009441DE" w:rsidP="00F7018E">
            <w:pPr>
              <w:jc w:val="center"/>
              <w:rPr>
                <w:rFonts w:ascii="Times New Roman" w:eastAsia="Times New Roman" w:hAnsi="Times New Roman" w:cs="Times New Roman"/>
                <w:color w:val="AEAAAA" w:themeColor="background2" w:themeShade="BF"/>
                <w:sz w:val="16"/>
                <w:szCs w:val="16"/>
                <w:lang w:val="es-EC" w:eastAsia="es-EC"/>
              </w:rPr>
            </w:pPr>
          </w:p>
          <w:p w14:paraId="44953E01" w14:textId="2E1EC5FC" w:rsidR="009441DE" w:rsidRDefault="009441DE" w:rsidP="00F7018E">
            <w:pPr>
              <w:jc w:val="center"/>
              <w:rPr>
                <w:rFonts w:ascii="Times New Roman" w:eastAsia="Times New Roman" w:hAnsi="Times New Roman" w:cs="Times New Roman"/>
                <w:color w:val="AEAAAA" w:themeColor="background2" w:themeShade="BF"/>
                <w:sz w:val="16"/>
                <w:szCs w:val="16"/>
                <w:lang w:val="es-EC" w:eastAsia="es-EC"/>
              </w:rPr>
            </w:pPr>
            <w:r>
              <w:rPr>
                <w:rFonts w:ascii="Times New Roman" w:eastAsia="Times New Roman" w:hAnsi="Times New Roman" w:cs="Times New Roman"/>
                <w:color w:val="AEAAAA" w:themeColor="background2" w:themeShade="BF"/>
                <w:sz w:val="16"/>
                <w:szCs w:val="16"/>
                <w:lang w:val="es-EC"/>
              </w:rPr>
              <w:t>Color N</w:t>
            </w:r>
            <w:r w:rsidRPr="00690873">
              <w:rPr>
                <w:rFonts w:ascii="Times New Roman" w:eastAsia="Times New Roman" w:hAnsi="Times New Roman" w:cs="Times New Roman"/>
                <w:color w:val="AEAAAA" w:themeColor="background2" w:themeShade="BF"/>
                <w:sz w:val="16"/>
                <w:szCs w:val="16"/>
                <w:lang w:val="es-EC"/>
              </w:rPr>
              <w:t>eg</w:t>
            </w:r>
            <w:r>
              <w:rPr>
                <w:rFonts w:ascii="Times New Roman" w:eastAsia="Times New Roman" w:hAnsi="Times New Roman" w:cs="Times New Roman"/>
                <w:color w:val="AEAAAA" w:themeColor="background2" w:themeShade="BF"/>
                <w:sz w:val="16"/>
                <w:szCs w:val="16"/>
                <w:lang w:val="es-EC"/>
              </w:rPr>
              <w:t xml:space="preserve">ro. </w:t>
            </w:r>
            <w:r w:rsidRPr="00690873">
              <w:rPr>
                <w:rFonts w:ascii="Times New Roman" w:eastAsia="Times New Roman" w:hAnsi="Times New Roman" w:cs="Times New Roman"/>
                <w:color w:val="AEAAAA" w:themeColor="background2" w:themeShade="BF"/>
                <w:sz w:val="16"/>
                <w:szCs w:val="16"/>
                <w:lang w:val="es-EC"/>
              </w:rPr>
              <w:t xml:space="preserve"> derecha MI</w:t>
            </w:r>
          </w:p>
          <w:p w14:paraId="25DBE2B1" w14:textId="7F66C03C" w:rsidR="00690873" w:rsidRDefault="00690873" w:rsidP="00690873">
            <w:pPr>
              <w:jc w:val="center"/>
              <w:rPr>
                <w:rFonts w:ascii="Times New Roman" w:eastAsia="Times New Roman" w:hAnsi="Times New Roman" w:cs="Times New Roman"/>
                <w:color w:val="AEAAAA" w:themeColor="background2" w:themeShade="BF"/>
                <w:sz w:val="16"/>
                <w:szCs w:val="16"/>
                <w:lang w:val="es-EC" w:eastAsia="es-EC"/>
              </w:rPr>
            </w:pPr>
            <w:r w:rsidRPr="00690873">
              <w:rPr>
                <w:rFonts w:ascii="Times New Roman" w:eastAsia="Times New Roman" w:hAnsi="Times New Roman" w:cs="Times New Roman"/>
                <w:color w:val="AEAAAA" w:themeColor="background2" w:themeShade="BF"/>
                <w:sz w:val="16"/>
                <w:szCs w:val="16"/>
                <w:lang w:val="es-EC" w:eastAsia="es-EC"/>
              </w:rPr>
              <w:lastRenderedPageBreak/>
              <w:t>Original de marca</w:t>
            </w:r>
            <w:r w:rsidR="00F7018E">
              <w:rPr>
                <w:rFonts w:ascii="Times New Roman" w:eastAsia="Times New Roman" w:hAnsi="Times New Roman" w:cs="Times New Roman"/>
                <w:color w:val="AEAAAA" w:themeColor="background2" w:themeShade="BF"/>
                <w:sz w:val="16"/>
                <w:szCs w:val="16"/>
                <w:lang w:val="es-EC" w:eastAsia="es-EC"/>
              </w:rPr>
              <w:t>.</w:t>
            </w:r>
          </w:p>
          <w:p w14:paraId="7F9478B6" w14:textId="77777777" w:rsidR="00DE307B" w:rsidRDefault="00DE307B" w:rsidP="00DE307B">
            <w:pPr>
              <w:jc w:val="center"/>
              <w:rPr>
                <w:rFonts w:ascii="Times" w:eastAsia="Times New Roman" w:hAnsi="Times" w:cs="Times"/>
                <w:color w:val="AEAAAA" w:themeColor="background2" w:themeShade="BF"/>
                <w:sz w:val="16"/>
                <w:szCs w:val="16"/>
                <w:lang w:eastAsia="es-EC"/>
              </w:rPr>
            </w:pPr>
            <w:r>
              <w:rPr>
                <w:rFonts w:ascii="Times" w:eastAsia="Times New Roman" w:hAnsi="Times" w:cs="Times"/>
                <w:color w:val="AEAAAA" w:themeColor="background2" w:themeShade="BF"/>
                <w:sz w:val="16"/>
                <w:szCs w:val="16"/>
                <w:lang w:eastAsia="es-EC"/>
              </w:rPr>
              <w:t>Marca: a especificar por el oferente.</w:t>
            </w:r>
          </w:p>
          <w:p w14:paraId="04A45401" w14:textId="7DE7EB34" w:rsidR="00DE307B" w:rsidRPr="00690873" w:rsidRDefault="00DE307B" w:rsidP="00DE307B">
            <w:pPr>
              <w:jc w:val="center"/>
              <w:rPr>
                <w:rFonts w:ascii="Times" w:eastAsia="Times New Roman" w:hAnsi="Times" w:cs="Times"/>
                <w:color w:val="AEAAAA" w:themeColor="background2" w:themeShade="BF"/>
                <w:sz w:val="16"/>
                <w:szCs w:val="16"/>
                <w:lang w:eastAsia="es-EC"/>
              </w:rPr>
            </w:pPr>
            <w:r>
              <w:rPr>
                <w:rFonts w:ascii="Times" w:eastAsia="Times New Roman" w:hAnsi="Times" w:cs="Times"/>
                <w:color w:val="AEAAAA" w:themeColor="background2" w:themeShade="BF"/>
                <w:sz w:val="16"/>
                <w:szCs w:val="16"/>
                <w:lang w:eastAsia="es-EC"/>
              </w:rPr>
              <w:t>Procedencia: a especificar por el oferente</w:t>
            </w:r>
          </w:p>
        </w:tc>
        <w:tc>
          <w:tcPr>
            <w:tcW w:w="1985" w:type="dxa"/>
            <w:vAlign w:val="center"/>
          </w:tcPr>
          <w:p w14:paraId="799DC97D" w14:textId="77777777" w:rsidR="00F7018E" w:rsidRDefault="00F7018E" w:rsidP="00F7018E">
            <w:pPr>
              <w:jc w:val="center"/>
              <w:rPr>
                <w:rFonts w:ascii="Times New Roman" w:eastAsia="Times New Roman" w:hAnsi="Times New Roman" w:cs="Times New Roman"/>
                <w:color w:val="AEAAAA" w:themeColor="background2" w:themeShade="BF"/>
                <w:sz w:val="16"/>
                <w:szCs w:val="16"/>
                <w:lang w:val="es-EC" w:eastAsia="es-EC"/>
              </w:rPr>
            </w:pPr>
            <w:r>
              <w:rPr>
                <w:rFonts w:ascii="Times New Roman" w:eastAsia="Times New Roman" w:hAnsi="Times New Roman" w:cs="Times New Roman"/>
                <w:color w:val="AEAAAA" w:themeColor="background2" w:themeShade="BF"/>
                <w:sz w:val="16"/>
                <w:szCs w:val="16"/>
                <w:lang w:val="es-EC" w:eastAsia="es-EC"/>
              </w:rPr>
              <w:lastRenderedPageBreak/>
              <w:t>Ejemplo.</w:t>
            </w:r>
          </w:p>
          <w:p w14:paraId="5816B154" w14:textId="77777777" w:rsidR="00F7018E" w:rsidRDefault="00F7018E" w:rsidP="00690873">
            <w:pPr>
              <w:jc w:val="center"/>
              <w:rPr>
                <w:rFonts w:ascii="Times New Roman" w:eastAsia="Times New Roman" w:hAnsi="Times New Roman" w:cs="Times New Roman"/>
                <w:color w:val="AEAAAA" w:themeColor="background2" w:themeShade="BF"/>
                <w:sz w:val="16"/>
                <w:szCs w:val="16"/>
                <w:lang w:val="es-EC" w:eastAsia="es-EC"/>
              </w:rPr>
            </w:pPr>
          </w:p>
          <w:p w14:paraId="2F37542D" w14:textId="6B8B3FAD" w:rsidR="00690873" w:rsidRPr="00690873" w:rsidRDefault="00690873" w:rsidP="00690873">
            <w:pPr>
              <w:jc w:val="center"/>
              <w:rPr>
                <w:rFonts w:ascii="Times" w:eastAsia="Times New Roman" w:hAnsi="Times" w:cs="Times"/>
                <w:color w:val="AEAAAA" w:themeColor="background2" w:themeShade="BF"/>
                <w:sz w:val="16"/>
                <w:szCs w:val="16"/>
                <w:lang w:eastAsia="es-EC"/>
              </w:rPr>
            </w:pPr>
            <w:r w:rsidRPr="00690873">
              <w:rPr>
                <w:rFonts w:ascii="Times New Roman" w:eastAsia="Times New Roman" w:hAnsi="Times New Roman" w:cs="Times New Roman"/>
                <w:color w:val="AEAAAA" w:themeColor="background2" w:themeShade="BF"/>
                <w:sz w:val="16"/>
                <w:szCs w:val="16"/>
                <w:lang w:val="es-EC" w:eastAsia="es-EC"/>
              </w:rPr>
              <w:t>Accesorio derecho interior, para reposición, deben ser de marca especifica</w:t>
            </w:r>
          </w:p>
        </w:tc>
        <w:tc>
          <w:tcPr>
            <w:tcW w:w="1056" w:type="dxa"/>
            <w:vAlign w:val="center"/>
          </w:tcPr>
          <w:p w14:paraId="5E7CC739" w14:textId="77777777" w:rsidR="00F7018E" w:rsidRDefault="00F7018E" w:rsidP="00F7018E">
            <w:pPr>
              <w:jc w:val="center"/>
              <w:rPr>
                <w:rFonts w:ascii="Times New Roman" w:eastAsia="Times New Roman" w:hAnsi="Times New Roman" w:cs="Times New Roman"/>
                <w:color w:val="AEAAAA" w:themeColor="background2" w:themeShade="BF"/>
                <w:sz w:val="16"/>
                <w:szCs w:val="16"/>
                <w:lang w:val="es-EC" w:eastAsia="es-EC"/>
              </w:rPr>
            </w:pPr>
            <w:r>
              <w:rPr>
                <w:rFonts w:ascii="Times New Roman" w:eastAsia="Times New Roman" w:hAnsi="Times New Roman" w:cs="Times New Roman"/>
                <w:color w:val="AEAAAA" w:themeColor="background2" w:themeShade="BF"/>
                <w:sz w:val="16"/>
                <w:szCs w:val="16"/>
                <w:lang w:val="es-EC" w:eastAsia="es-EC"/>
              </w:rPr>
              <w:t>Ejemplo.</w:t>
            </w:r>
          </w:p>
          <w:p w14:paraId="1DEE6A9D" w14:textId="77777777" w:rsidR="00F7018E" w:rsidRDefault="00F7018E" w:rsidP="00690873">
            <w:pPr>
              <w:jc w:val="center"/>
              <w:rPr>
                <w:rFonts w:ascii="Times New Roman" w:eastAsia="Times New Roman" w:hAnsi="Times New Roman" w:cs="Times New Roman"/>
                <w:color w:val="AEAAAA" w:themeColor="background2" w:themeShade="BF"/>
                <w:sz w:val="16"/>
                <w:szCs w:val="16"/>
                <w:lang w:val="es-EC" w:eastAsia="es-EC"/>
              </w:rPr>
            </w:pPr>
          </w:p>
          <w:p w14:paraId="78A50375" w14:textId="3547C8C8" w:rsidR="00690873" w:rsidRPr="00690873" w:rsidRDefault="00690873" w:rsidP="00690873">
            <w:pPr>
              <w:jc w:val="center"/>
              <w:rPr>
                <w:rFonts w:ascii="Times" w:eastAsia="Times New Roman" w:hAnsi="Times" w:cs="Times"/>
                <w:color w:val="AEAAAA" w:themeColor="background2" w:themeShade="BF"/>
                <w:sz w:val="16"/>
                <w:szCs w:val="16"/>
                <w:lang w:eastAsia="es-EC"/>
              </w:rPr>
            </w:pPr>
            <w:r w:rsidRPr="00690873">
              <w:rPr>
                <w:rFonts w:ascii="Times New Roman" w:eastAsia="Times New Roman" w:hAnsi="Times New Roman" w:cs="Times New Roman"/>
                <w:color w:val="AEAAAA" w:themeColor="background2" w:themeShade="BF"/>
                <w:sz w:val="16"/>
                <w:szCs w:val="16"/>
                <w:lang w:val="es-EC" w:eastAsia="es-EC"/>
              </w:rPr>
              <w:t xml:space="preserve">Para reemplazar </w:t>
            </w:r>
            <w:r w:rsidRPr="00690873">
              <w:rPr>
                <w:rFonts w:ascii="Times New Roman" w:eastAsia="Times New Roman" w:hAnsi="Times New Roman" w:cs="Times New Roman"/>
                <w:color w:val="AEAAAA" w:themeColor="background2" w:themeShade="BF"/>
                <w:sz w:val="16"/>
                <w:szCs w:val="16"/>
                <w:lang w:val="es-EC" w:eastAsia="es-EC"/>
              </w:rPr>
              <w:lastRenderedPageBreak/>
              <w:t>cerraduras de marca MICO</w:t>
            </w:r>
          </w:p>
        </w:tc>
        <w:tc>
          <w:tcPr>
            <w:tcW w:w="832" w:type="dxa"/>
            <w:vAlign w:val="center"/>
          </w:tcPr>
          <w:p w14:paraId="6D8299C9" w14:textId="3BCB0A5E" w:rsidR="00690873" w:rsidRPr="00690873" w:rsidRDefault="00690873" w:rsidP="00690873">
            <w:pPr>
              <w:jc w:val="center"/>
              <w:rPr>
                <w:rFonts w:ascii="Times" w:eastAsia="Times New Roman" w:hAnsi="Times" w:cs="Times"/>
                <w:color w:val="AEAAAA" w:themeColor="background2" w:themeShade="BF"/>
                <w:sz w:val="16"/>
                <w:szCs w:val="16"/>
                <w:lang w:eastAsia="es-EC"/>
              </w:rPr>
            </w:pPr>
            <w:r w:rsidRPr="00690873">
              <w:rPr>
                <w:rFonts w:ascii="Times New Roman" w:eastAsia="Times New Roman" w:hAnsi="Times New Roman" w:cs="Times New Roman"/>
                <w:color w:val="AEAAAA" w:themeColor="background2" w:themeShade="BF"/>
                <w:sz w:val="16"/>
                <w:szCs w:val="16"/>
                <w:lang w:val="es-EC" w:eastAsia="es-EC"/>
              </w:rPr>
              <w:lastRenderedPageBreak/>
              <w:t>03</w:t>
            </w:r>
          </w:p>
        </w:tc>
        <w:tc>
          <w:tcPr>
            <w:tcW w:w="593" w:type="dxa"/>
            <w:vAlign w:val="center"/>
          </w:tcPr>
          <w:p w14:paraId="46529EA4" w14:textId="77598C4A" w:rsidR="00690873" w:rsidRPr="00690873" w:rsidRDefault="00690873" w:rsidP="00690873">
            <w:pPr>
              <w:jc w:val="center"/>
              <w:rPr>
                <w:rFonts w:ascii="Times" w:eastAsia="Times New Roman" w:hAnsi="Times" w:cs="Times"/>
                <w:color w:val="AEAAAA" w:themeColor="background2" w:themeShade="BF"/>
                <w:sz w:val="16"/>
                <w:szCs w:val="16"/>
                <w:lang w:eastAsia="es-EC"/>
              </w:rPr>
            </w:pPr>
            <w:r w:rsidRPr="00690873">
              <w:rPr>
                <w:rFonts w:ascii="Times New Roman" w:eastAsia="Times New Roman" w:hAnsi="Times New Roman" w:cs="Times New Roman"/>
                <w:color w:val="AEAAAA" w:themeColor="background2" w:themeShade="BF"/>
                <w:sz w:val="16"/>
                <w:szCs w:val="16"/>
                <w:lang w:val="es-EC" w:eastAsia="es-EC"/>
              </w:rPr>
              <w:t>Tres</w:t>
            </w:r>
          </w:p>
        </w:tc>
        <w:tc>
          <w:tcPr>
            <w:tcW w:w="922" w:type="dxa"/>
            <w:vAlign w:val="center"/>
          </w:tcPr>
          <w:p w14:paraId="6A9CE5B3" w14:textId="4167F269" w:rsidR="00690873" w:rsidRPr="00690873" w:rsidRDefault="00690873" w:rsidP="00690873">
            <w:pPr>
              <w:jc w:val="center"/>
              <w:rPr>
                <w:rFonts w:ascii="Times" w:eastAsia="Times New Roman" w:hAnsi="Times" w:cs="Times"/>
                <w:color w:val="AEAAAA" w:themeColor="background2" w:themeShade="BF"/>
                <w:sz w:val="16"/>
                <w:szCs w:val="16"/>
                <w:lang w:eastAsia="es-EC"/>
              </w:rPr>
            </w:pPr>
            <w:r w:rsidRPr="00690873">
              <w:rPr>
                <w:rFonts w:ascii="Times New Roman" w:eastAsia="Times New Roman" w:hAnsi="Times New Roman" w:cs="Times New Roman"/>
                <w:color w:val="AEAAAA" w:themeColor="background2" w:themeShade="BF"/>
                <w:sz w:val="16"/>
                <w:szCs w:val="16"/>
                <w:lang w:val="es-EC" w:eastAsia="es-EC"/>
              </w:rPr>
              <w:t>Unidad</w:t>
            </w:r>
          </w:p>
        </w:tc>
      </w:tr>
      <w:tr w:rsidR="008508B3" w14:paraId="3EFF2522" w14:textId="77777777" w:rsidTr="008508B3">
        <w:trPr>
          <w:trHeight w:val="303"/>
        </w:trPr>
        <w:tc>
          <w:tcPr>
            <w:tcW w:w="447" w:type="dxa"/>
            <w:vAlign w:val="center"/>
          </w:tcPr>
          <w:p w14:paraId="42048EC6" w14:textId="61CB0568" w:rsidR="008508B3" w:rsidRPr="009441DE" w:rsidRDefault="008508B3" w:rsidP="008508B3">
            <w:pPr>
              <w:jc w:val="center"/>
              <w:rPr>
                <w:rFonts w:ascii="Times" w:eastAsia="Times New Roman" w:hAnsi="Times" w:cs="Times"/>
                <w:b/>
                <w:color w:val="000000"/>
                <w:sz w:val="16"/>
                <w:szCs w:val="16"/>
                <w:lang w:eastAsia="es-EC"/>
              </w:rPr>
            </w:pPr>
            <w:r w:rsidRPr="009441DE">
              <w:rPr>
                <w:rFonts w:ascii="Times" w:eastAsia="Times New Roman" w:hAnsi="Times" w:cs="Times"/>
                <w:b/>
                <w:color w:val="000000"/>
                <w:sz w:val="16"/>
                <w:szCs w:val="16"/>
                <w:lang w:eastAsia="es-EC"/>
              </w:rPr>
              <w:t>7</w:t>
            </w:r>
          </w:p>
        </w:tc>
        <w:tc>
          <w:tcPr>
            <w:tcW w:w="1020" w:type="dxa"/>
          </w:tcPr>
          <w:p w14:paraId="377A6D32" w14:textId="77777777" w:rsidR="008508B3" w:rsidRDefault="008508B3" w:rsidP="008508B3">
            <w:pPr>
              <w:jc w:val="both"/>
              <w:rPr>
                <w:rFonts w:ascii="Times" w:eastAsia="Times New Roman" w:hAnsi="Times" w:cs="Times"/>
                <w:color w:val="000000"/>
                <w:sz w:val="16"/>
                <w:szCs w:val="16"/>
                <w:lang w:eastAsia="es-EC"/>
              </w:rPr>
            </w:pPr>
          </w:p>
          <w:p w14:paraId="38D1FF4A" w14:textId="77777777" w:rsidR="008508B3" w:rsidRDefault="008508B3" w:rsidP="008508B3">
            <w:pPr>
              <w:jc w:val="both"/>
              <w:rPr>
                <w:rFonts w:ascii="Times" w:eastAsia="Times New Roman" w:hAnsi="Times" w:cs="Times"/>
                <w:color w:val="000000"/>
                <w:sz w:val="16"/>
                <w:szCs w:val="16"/>
                <w:lang w:eastAsia="es-EC"/>
              </w:rPr>
            </w:pPr>
          </w:p>
          <w:p w14:paraId="6673FF54" w14:textId="77777777" w:rsidR="008508B3" w:rsidRDefault="008508B3" w:rsidP="008508B3">
            <w:pPr>
              <w:jc w:val="both"/>
              <w:rPr>
                <w:rFonts w:ascii="Times" w:eastAsia="Times New Roman" w:hAnsi="Times" w:cs="Times"/>
                <w:color w:val="000000"/>
                <w:sz w:val="16"/>
                <w:szCs w:val="16"/>
                <w:lang w:eastAsia="es-EC"/>
              </w:rPr>
            </w:pPr>
          </w:p>
          <w:p w14:paraId="43E61AB8" w14:textId="7B3CAD23" w:rsidR="008508B3" w:rsidRDefault="008508B3" w:rsidP="008508B3">
            <w:pPr>
              <w:jc w:val="both"/>
              <w:rPr>
                <w:rFonts w:ascii="Times" w:eastAsia="Times New Roman" w:hAnsi="Times" w:cs="Times"/>
                <w:color w:val="000000"/>
                <w:sz w:val="16"/>
                <w:szCs w:val="16"/>
                <w:lang w:eastAsia="es-EC"/>
              </w:rPr>
            </w:pPr>
            <w:r w:rsidRPr="009441DE">
              <w:rPr>
                <w:rFonts w:ascii="Times New Roman" w:eastAsia="Times New Roman" w:hAnsi="Times New Roman" w:cs="Times New Roman"/>
                <w:color w:val="AEAAAA" w:themeColor="background2" w:themeShade="BF"/>
                <w:sz w:val="16"/>
                <w:szCs w:val="16"/>
                <w:lang w:val="es-EC"/>
              </w:rPr>
              <w:t>363201011</w:t>
            </w:r>
          </w:p>
        </w:tc>
        <w:tc>
          <w:tcPr>
            <w:tcW w:w="1613" w:type="dxa"/>
            <w:vAlign w:val="center"/>
          </w:tcPr>
          <w:p w14:paraId="6D9BE80C" w14:textId="05DC1897" w:rsidR="008508B3" w:rsidRPr="004313C3" w:rsidRDefault="008508B3" w:rsidP="008508B3">
            <w:pPr>
              <w:jc w:val="both"/>
              <w:rPr>
                <w:rFonts w:ascii="Times New Roman" w:eastAsia="Times New Roman" w:hAnsi="Times New Roman" w:cs="Times New Roman"/>
                <w:color w:val="AEAAAA" w:themeColor="background2" w:themeShade="BF"/>
                <w:sz w:val="16"/>
                <w:szCs w:val="16"/>
                <w:lang w:val="es-EC"/>
              </w:rPr>
            </w:pPr>
            <w:r w:rsidRPr="004313C3">
              <w:rPr>
                <w:rFonts w:ascii="Times New Roman" w:eastAsia="Times New Roman" w:hAnsi="Times New Roman" w:cs="Times New Roman"/>
                <w:color w:val="AEAAAA" w:themeColor="background2" w:themeShade="BF"/>
                <w:sz w:val="16"/>
                <w:szCs w:val="16"/>
                <w:lang w:val="es-EC"/>
              </w:rPr>
              <w:t>E</w:t>
            </w:r>
            <w:r>
              <w:rPr>
                <w:rFonts w:ascii="Times New Roman" w:eastAsia="Times New Roman" w:hAnsi="Times New Roman" w:cs="Times New Roman"/>
                <w:color w:val="AEAAAA" w:themeColor="background2" w:themeShade="BF"/>
                <w:sz w:val="16"/>
                <w:szCs w:val="16"/>
                <w:lang w:val="es-EC"/>
              </w:rPr>
              <w:t>j</w:t>
            </w:r>
            <w:r w:rsidRPr="004313C3">
              <w:rPr>
                <w:rFonts w:ascii="Times New Roman" w:eastAsia="Times New Roman" w:hAnsi="Times New Roman" w:cs="Times New Roman"/>
                <w:color w:val="AEAAAA" w:themeColor="background2" w:themeShade="BF"/>
                <w:sz w:val="16"/>
                <w:szCs w:val="16"/>
                <w:lang w:val="es-EC"/>
              </w:rPr>
              <w:t xml:space="preserve">. Tubos </w:t>
            </w:r>
            <w:r>
              <w:rPr>
                <w:rFonts w:ascii="Times New Roman" w:eastAsia="Times New Roman" w:hAnsi="Times New Roman" w:cs="Times New Roman"/>
                <w:color w:val="AEAAAA" w:themeColor="background2" w:themeShade="BF"/>
                <w:sz w:val="16"/>
                <w:szCs w:val="16"/>
                <w:lang w:val="es-EC"/>
              </w:rPr>
              <w:t xml:space="preserve">de </w:t>
            </w:r>
            <w:r w:rsidRPr="004313C3">
              <w:rPr>
                <w:rFonts w:ascii="Times New Roman" w:eastAsia="Times New Roman" w:hAnsi="Times New Roman" w:cs="Times New Roman"/>
                <w:color w:val="AEAAAA" w:themeColor="background2" w:themeShade="BF"/>
                <w:sz w:val="16"/>
                <w:szCs w:val="16"/>
                <w:lang w:val="es-EC"/>
              </w:rPr>
              <w:t>PVC</w:t>
            </w:r>
          </w:p>
        </w:tc>
        <w:tc>
          <w:tcPr>
            <w:tcW w:w="1264" w:type="dxa"/>
            <w:vAlign w:val="center"/>
          </w:tcPr>
          <w:p w14:paraId="0588700E" w14:textId="77777777" w:rsidR="008508B3" w:rsidRDefault="008508B3" w:rsidP="008508B3">
            <w:pPr>
              <w:jc w:val="center"/>
              <w:rPr>
                <w:rFonts w:ascii="Times New Roman" w:eastAsia="Times New Roman" w:hAnsi="Times New Roman" w:cs="Times New Roman"/>
                <w:color w:val="AEAAAA" w:themeColor="background2" w:themeShade="BF"/>
                <w:sz w:val="16"/>
                <w:szCs w:val="16"/>
                <w:lang w:val="es-EC"/>
              </w:rPr>
            </w:pPr>
          </w:p>
          <w:p w14:paraId="5E3F6B1A" w14:textId="77777777" w:rsidR="008508B3" w:rsidRDefault="008508B3" w:rsidP="008508B3">
            <w:pPr>
              <w:jc w:val="center"/>
              <w:rPr>
                <w:rFonts w:ascii="Times New Roman" w:eastAsia="Times New Roman" w:hAnsi="Times New Roman" w:cs="Times New Roman"/>
                <w:color w:val="AEAAAA" w:themeColor="background2" w:themeShade="BF"/>
                <w:sz w:val="16"/>
                <w:szCs w:val="16"/>
                <w:lang w:val="es-EC" w:eastAsia="es-EC"/>
              </w:rPr>
            </w:pPr>
            <w:r>
              <w:rPr>
                <w:rFonts w:ascii="Times New Roman" w:eastAsia="Times New Roman" w:hAnsi="Times New Roman" w:cs="Times New Roman"/>
                <w:color w:val="AEAAAA" w:themeColor="background2" w:themeShade="BF"/>
                <w:sz w:val="16"/>
                <w:szCs w:val="16"/>
                <w:lang w:val="es-EC" w:eastAsia="es-EC"/>
              </w:rPr>
              <w:t>Ejemplo.</w:t>
            </w:r>
          </w:p>
          <w:p w14:paraId="15FD496A" w14:textId="77777777" w:rsidR="008508B3" w:rsidRDefault="008508B3" w:rsidP="008508B3">
            <w:pPr>
              <w:jc w:val="center"/>
              <w:rPr>
                <w:rFonts w:ascii="Times New Roman" w:eastAsia="Times New Roman" w:hAnsi="Times New Roman" w:cs="Times New Roman"/>
                <w:color w:val="AEAAAA" w:themeColor="background2" w:themeShade="BF"/>
                <w:sz w:val="16"/>
                <w:szCs w:val="16"/>
                <w:lang w:val="es-EC"/>
              </w:rPr>
            </w:pPr>
          </w:p>
          <w:p w14:paraId="2C89CFD7" w14:textId="77777777" w:rsidR="008508B3" w:rsidRDefault="008508B3" w:rsidP="008508B3">
            <w:pPr>
              <w:jc w:val="center"/>
              <w:rPr>
                <w:rFonts w:ascii="Times" w:eastAsia="Times New Roman" w:hAnsi="Times" w:cs="Times"/>
                <w:color w:val="AEAAAA" w:themeColor="background2" w:themeShade="BF"/>
                <w:sz w:val="16"/>
                <w:szCs w:val="16"/>
                <w:lang w:eastAsia="es-EC"/>
              </w:rPr>
            </w:pPr>
            <w:r>
              <w:rPr>
                <w:rFonts w:ascii="Times" w:eastAsia="Times New Roman" w:hAnsi="Times" w:cs="Times"/>
                <w:color w:val="AEAAAA" w:themeColor="background2" w:themeShade="BF"/>
                <w:sz w:val="16"/>
                <w:szCs w:val="16"/>
                <w:lang w:eastAsia="es-EC"/>
              </w:rPr>
              <w:t>Marca: a especificar por el oferente.</w:t>
            </w:r>
          </w:p>
          <w:p w14:paraId="210CD9B2" w14:textId="77777777" w:rsidR="008508B3" w:rsidRDefault="008508B3" w:rsidP="008508B3">
            <w:pPr>
              <w:jc w:val="center"/>
              <w:rPr>
                <w:rFonts w:ascii="Times" w:eastAsia="Times New Roman" w:hAnsi="Times" w:cs="Times"/>
                <w:color w:val="AEAAAA" w:themeColor="background2" w:themeShade="BF"/>
                <w:sz w:val="16"/>
                <w:szCs w:val="16"/>
                <w:lang w:eastAsia="es-EC"/>
              </w:rPr>
            </w:pPr>
            <w:r>
              <w:rPr>
                <w:rFonts w:ascii="Times" w:eastAsia="Times New Roman" w:hAnsi="Times" w:cs="Times"/>
                <w:color w:val="AEAAAA" w:themeColor="background2" w:themeShade="BF"/>
                <w:sz w:val="16"/>
                <w:szCs w:val="16"/>
                <w:lang w:eastAsia="es-EC"/>
              </w:rPr>
              <w:t>Procedencia: a especificar por el oferente.</w:t>
            </w:r>
          </w:p>
          <w:p w14:paraId="11220115" w14:textId="4765A236" w:rsidR="008508B3" w:rsidRPr="004313C3" w:rsidRDefault="008508B3" w:rsidP="008508B3">
            <w:pPr>
              <w:jc w:val="center"/>
              <w:rPr>
                <w:rFonts w:ascii="Times New Roman" w:eastAsia="Times New Roman" w:hAnsi="Times New Roman" w:cs="Times New Roman"/>
                <w:color w:val="AEAAAA" w:themeColor="background2" w:themeShade="BF"/>
                <w:sz w:val="16"/>
                <w:szCs w:val="16"/>
                <w:lang w:val="es-EC"/>
              </w:rPr>
            </w:pPr>
          </w:p>
        </w:tc>
        <w:tc>
          <w:tcPr>
            <w:tcW w:w="1985" w:type="dxa"/>
            <w:vAlign w:val="center"/>
          </w:tcPr>
          <w:p w14:paraId="7D7D0F27" w14:textId="77777777" w:rsidR="008508B3" w:rsidRDefault="008508B3" w:rsidP="008508B3">
            <w:pPr>
              <w:jc w:val="center"/>
              <w:rPr>
                <w:rFonts w:ascii="Times New Roman" w:eastAsia="Times New Roman" w:hAnsi="Times New Roman" w:cs="Times New Roman"/>
                <w:color w:val="AEAAAA" w:themeColor="background2" w:themeShade="BF"/>
                <w:sz w:val="16"/>
                <w:szCs w:val="16"/>
                <w:lang w:val="es-EC" w:eastAsia="es-EC"/>
              </w:rPr>
            </w:pPr>
            <w:r>
              <w:rPr>
                <w:rFonts w:ascii="Times New Roman" w:eastAsia="Times New Roman" w:hAnsi="Times New Roman" w:cs="Times New Roman"/>
                <w:color w:val="AEAAAA" w:themeColor="background2" w:themeShade="BF"/>
                <w:sz w:val="16"/>
                <w:szCs w:val="16"/>
                <w:lang w:val="es-EC" w:eastAsia="es-EC"/>
              </w:rPr>
              <w:t>Ejemplo.</w:t>
            </w:r>
          </w:p>
          <w:p w14:paraId="6B036D18" w14:textId="77777777" w:rsidR="008508B3" w:rsidRDefault="008508B3" w:rsidP="008508B3">
            <w:pPr>
              <w:jc w:val="center"/>
              <w:rPr>
                <w:rFonts w:ascii="Times New Roman" w:eastAsia="Times New Roman" w:hAnsi="Times New Roman" w:cs="Times New Roman"/>
                <w:color w:val="AEAAAA" w:themeColor="background2" w:themeShade="BF"/>
                <w:sz w:val="16"/>
                <w:szCs w:val="16"/>
                <w:lang w:val="es-EC"/>
              </w:rPr>
            </w:pPr>
          </w:p>
          <w:p w14:paraId="60904BAF" w14:textId="5EA37AE6" w:rsidR="008508B3" w:rsidRPr="004313C3" w:rsidRDefault="008508B3" w:rsidP="008508B3">
            <w:pPr>
              <w:jc w:val="center"/>
              <w:rPr>
                <w:rFonts w:ascii="Times New Roman" w:eastAsia="Times New Roman" w:hAnsi="Times New Roman" w:cs="Times New Roman"/>
                <w:color w:val="AEAAAA" w:themeColor="background2" w:themeShade="BF"/>
                <w:sz w:val="16"/>
                <w:szCs w:val="16"/>
                <w:lang w:val="es-EC"/>
              </w:rPr>
            </w:pPr>
            <w:r>
              <w:rPr>
                <w:rFonts w:ascii="Times New Roman" w:eastAsia="Times New Roman" w:hAnsi="Times New Roman" w:cs="Times New Roman"/>
                <w:color w:val="AEAAAA" w:themeColor="background2" w:themeShade="BF"/>
                <w:sz w:val="16"/>
                <w:szCs w:val="16"/>
                <w:lang w:val="es-EC"/>
              </w:rPr>
              <w:t>T</w:t>
            </w:r>
            <w:r w:rsidRPr="004313C3">
              <w:rPr>
                <w:rFonts w:ascii="Times New Roman" w:eastAsia="Times New Roman" w:hAnsi="Times New Roman" w:cs="Times New Roman"/>
                <w:color w:val="AEAAAA" w:themeColor="background2" w:themeShade="BF"/>
                <w:sz w:val="16"/>
                <w:szCs w:val="16"/>
                <w:lang w:val="es-EC"/>
              </w:rPr>
              <w:t>u</w:t>
            </w:r>
            <w:r>
              <w:rPr>
                <w:rFonts w:ascii="Times New Roman" w:eastAsia="Times New Roman" w:hAnsi="Times New Roman" w:cs="Times New Roman"/>
                <w:color w:val="AEAAAA" w:themeColor="background2" w:themeShade="BF"/>
                <w:sz w:val="16"/>
                <w:szCs w:val="16"/>
                <w:lang w:val="es-EC"/>
              </w:rPr>
              <w:t>b</w:t>
            </w:r>
            <w:r w:rsidRPr="004313C3">
              <w:rPr>
                <w:rFonts w:ascii="Times New Roman" w:eastAsia="Times New Roman" w:hAnsi="Times New Roman" w:cs="Times New Roman"/>
                <w:color w:val="AEAAAA" w:themeColor="background2" w:themeShade="BF"/>
                <w:sz w:val="16"/>
                <w:szCs w:val="16"/>
                <w:lang w:val="es-EC"/>
              </w:rPr>
              <w:t>os de PVC de diámetro de 16 mm y 2.4 mts de longitud de color gris</w:t>
            </w:r>
            <w:r>
              <w:rPr>
                <w:rFonts w:ascii="Times New Roman" w:eastAsia="Times New Roman" w:hAnsi="Times New Roman" w:cs="Times New Roman"/>
                <w:color w:val="AEAAAA" w:themeColor="background2" w:themeShade="BF"/>
                <w:sz w:val="16"/>
                <w:szCs w:val="16"/>
                <w:lang w:val="es-EC"/>
              </w:rPr>
              <w:t xml:space="preserve">, 400 PSI </w:t>
            </w:r>
          </w:p>
        </w:tc>
        <w:tc>
          <w:tcPr>
            <w:tcW w:w="1056" w:type="dxa"/>
            <w:vAlign w:val="center"/>
          </w:tcPr>
          <w:p w14:paraId="40AEB082" w14:textId="77777777" w:rsidR="008508B3" w:rsidRDefault="008508B3" w:rsidP="008508B3">
            <w:pPr>
              <w:jc w:val="center"/>
              <w:rPr>
                <w:rFonts w:ascii="Times New Roman" w:eastAsia="Times New Roman" w:hAnsi="Times New Roman" w:cs="Times New Roman"/>
                <w:color w:val="AEAAAA" w:themeColor="background2" w:themeShade="BF"/>
                <w:sz w:val="16"/>
                <w:szCs w:val="16"/>
                <w:lang w:val="es-EC" w:eastAsia="es-EC"/>
              </w:rPr>
            </w:pPr>
            <w:r>
              <w:rPr>
                <w:rFonts w:ascii="Times New Roman" w:eastAsia="Times New Roman" w:hAnsi="Times New Roman" w:cs="Times New Roman"/>
                <w:color w:val="AEAAAA" w:themeColor="background2" w:themeShade="BF"/>
                <w:sz w:val="16"/>
                <w:szCs w:val="16"/>
                <w:lang w:val="es-EC" w:eastAsia="es-EC"/>
              </w:rPr>
              <w:t>Ejemplo.</w:t>
            </w:r>
          </w:p>
          <w:p w14:paraId="51B890BA" w14:textId="77777777" w:rsidR="008508B3" w:rsidRDefault="008508B3" w:rsidP="008508B3">
            <w:pPr>
              <w:jc w:val="center"/>
              <w:rPr>
                <w:rFonts w:ascii="Times New Roman" w:eastAsia="Times New Roman" w:hAnsi="Times New Roman" w:cs="Times New Roman"/>
                <w:color w:val="AEAAAA" w:themeColor="background2" w:themeShade="BF"/>
                <w:sz w:val="16"/>
                <w:szCs w:val="16"/>
                <w:lang w:val="es-EC"/>
              </w:rPr>
            </w:pPr>
          </w:p>
          <w:p w14:paraId="1AB4563D" w14:textId="32A7280F" w:rsidR="008508B3" w:rsidRPr="004313C3" w:rsidRDefault="008508B3" w:rsidP="008508B3">
            <w:pPr>
              <w:jc w:val="center"/>
              <w:rPr>
                <w:rFonts w:ascii="Times New Roman" w:eastAsia="Times New Roman" w:hAnsi="Times New Roman" w:cs="Times New Roman"/>
                <w:color w:val="AEAAAA" w:themeColor="background2" w:themeShade="BF"/>
                <w:sz w:val="16"/>
                <w:szCs w:val="16"/>
                <w:lang w:val="es-EC"/>
              </w:rPr>
            </w:pPr>
            <w:r>
              <w:rPr>
                <w:rFonts w:ascii="Times New Roman" w:eastAsia="Times New Roman" w:hAnsi="Times New Roman" w:cs="Times New Roman"/>
                <w:color w:val="AEAAAA" w:themeColor="background2" w:themeShade="BF"/>
                <w:sz w:val="16"/>
                <w:szCs w:val="16"/>
                <w:lang w:val="es-EC"/>
              </w:rPr>
              <w:t>Sistema de agua alta presión</w:t>
            </w:r>
          </w:p>
        </w:tc>
        <w:tc>
          <w:tcPr>
            <w:tcW w:w="832" w:type="dxa"/>
            <w:vAlign w:val="center"/>
          </w:tcPr>
          <w:p w14:paraId="135D1796" w14:textId="5F716FC0" w:rsidR="008508B3" w:rsidRPr="004313C3" w:rsidRDefault="008508B3" w:rsidP="008508B3">
            <w:pPr>
              <w:jc w:val="center"/>
              <w:rPr>
                <w:rFonts w:ascii="Times New Roman" w:eastAsia="Times New Roman" w:hAnsi="Times New Roman" w:cs="Times New Roman"/>
                <w:color w:val="AEAAAA" w:themeColor="background2" w:themeShade="BF"/>
                <w:sz w:val="16"/>
                <w:szCs w:val="16"/>
                <w:lang w:val="es-EC"/>
              </w:rPr>
            </w:pPr>
            <w:r w:rsidRPr="00690873">
              <w:rPr>
                <w:rFonts w:ascii="Times New Roman" w:eastAsia="Times New Roman" w:hAnsi="Times New Roman" w:cs="Times New Roman"/>
                <w:color w:val="AEAAAA" w:themeColor="background2" w:themeShade="BF"/>
                <w:sz w:val="16"/>
                <w:szCs w:val="16"/>
                <w:lang w:val="es-EC" w:eastAsia="es-EC"/>
              </w:rPr>
              <w:t>03</w:t>
            </w:r>
          </w:p>
        </w:tc>
        <w:tc>
          <w:tcPr>
            <w:tcW w:w="593" w:type="dxa"/>
            <w:vAlign w:val="center"/>
          </w:tcPr>
          <w:p w14:paraId="755E9C85" w14:textId="1DD9082C" w:rsidR="008508B3" w:rsidRPr="004313C3" w:rsidRDefault="008508B3" w:rsidP="008508B3">
            <w:pPr>
              <w:rPr>
                <w:rFonts w:ascii="Times New Roman" w:eastAsia="Times New Roman" w:hAnsi="Times New Roman" w:cs="Times New Roman"/>
                <w:color w:val="AEAAAA" w:themeColor="background2" w:themeShade="BF"/>
                <w:sz w:val="16"/>
                <w:szCs w:val="16"/>
                <w:lang w:val="es-EC"/>
              </w:rPr>
            </w:pPr>
            <w:r w:rsidRPr="00690873">
              <w:rPr>
                <w:rFonts w:ascii="Times New Roman" w:eastAsia="Times New Roman" w:hAnsi="Times New Roman" w:cs="Times New Roman"/>
                <w:color w:val="AEAAAA" w:themeColor="background2" w:themeShade="BF"/>
                <w:sz w:val="16"/>
                <w:szCs w:val="16"/>
                <w:lang w:val="es-EC" w:eastAsia="es-EC"/>
              </w:rPr>
              <w:t>Tres</w:t>
            </w:r>
          </w:p>
        </w:tc>
        <w:tc>
          <w:tcPr>
            <w:tcW w:w="922" w:type="dxa"/>
            <w:vAlign w:val="center"/>
          </w:tcPr>
          <w:p w14:paraId="49A7A203" w14:textId="2A1B3748" w:rsidR="008508B3" w:rsidRPr="004313C3" w:rsidRDefault="008508B3" w:rsidP="008508B3">
            <w:pPr>
              <w:jc w:val="center"/>
              <w:rPr>
                <w:rFonts w:ascii="Times New Roman" w:eastAsia="Times New Roman" w:hAnsi="Times New Roman" w:cs="Times New Roman"/>
                <w:color w:val="AEAAAA" w:themeColor="background2" w:themeShade="BF"/>
                <w:sz w:val="16"/>
                <w:szCs w:val="16"/>
                <w:lang w:val="es-EC"/>
              </w:rPr>
            </w:pPr>
            <w:r w:rsidRPr="00690873">
              <w:rPr>
                <w:rFonts w:ascii="Times New Roman" w:eastAsia="Times New Roman" w:hAnsi="Times New Roman" w:cs="Times New Roman"/>
                <w:color w:val="AEAAAA" w:themeColor="background2" w:themeShade="BF"/>
                <w:sz w:val="16"/>
                <w:szCs w:val="16"/>
                <w:lang w:val="es-EC" w:eastAsia="es-EC"/>
              </w:rPr>
              <w:t>Unidad</w:t>
            </w:r>
          </w:p>
        </w:tc>
      </w:tr>
      <w:tr w:rsidR="008508B3" w:rsidRPr="00711CE3" w14:paraId="77BDD44E" w14:textId="77777777" w:rsidTr="008508B3">
        <w:trPr>
          <w:trHeight w:val="303"/>
        </w:trPr>
        <w:tc>
          <w:tcPr>
            <w:tcW w:w="447" w:type="dxa"/>
            <w:vAlign w:val="center"/>
          </w:tcPr>
          <w:p w14:paraId="5D404D3C" w14:textId="449B63FD" w:rsidR="008508B3" w:rsidRPr="009441DE" w:rsidRDefault="008508B3" w:rsidP="008508B3">
            <w:pPr>
              <w:jc w:val="center"/>
              <w:rPr>
                <w:rFonts w:ascii="Times" w:eastAsia="Times New Roman" w:hAnsi="Times" w:cs="Times"/>
                <w:b/>
                <w:color w:val="000000"/>
                <w:sz w:val="16"/>
                <w:szCs w:val="16"/>
                <w:lang w:eastAsia="es-EC"/>
              </w:rPr>
            </w:pPr>
            <w:r w:rsidRPr="009441DE">
              <w:rPr>
                <w:rFonts w:ascii="Times" w:eastAsia="Times New Roman" w:hAnsi="Times" w:cs="Times"/>
                <w:b/>
                <w:color w:val="000000"/>
                <w:sz w:val="16"/>
                <w:szCs w:val="16"/>
                <w:lang w:eastAsia="es-EC"/>
              </w:rPr>
              <w:t>8</w:t>
            </w:r>
          </w:p>
        </w:tc>
        <w:tc>
          <w:tcPr>
            <w:tcW w:w="1020" w:type="dxa"/>
          </w:tcPr>
          <w:p w14:paraId="2C12C89C" w14:textId="77777777" w:rsidR="008508B3" w:rsidRDefault="008508B3" w:rsidP="008508B3">
            <w:pPr>
              <w:jc w:val="both"/>
              <w:rPr>
                <w:rFonts w:ascii="Times New Roman" w:eastAsia="Times New Roman" w:hAnsi="Times New Roman" w:cs="Times New Roman"/>
                <w:color w:val="AEAAAA" w:themeColor="background2" w:themeShade="BF"/>
                <w:sz w:val="16"/>
                <w:szCs w:val="16"/>
                <w:lang w:val="es-EC"/>
              </w:rPr>
            </w:pPr>
          </w:p>
          <w:p w14:paraId="07275A75" w14:textId="77777777" w:rsidR="008508B3" w:rsidRDefault="008508B3" w:rsidP="008508B3">
            <w:pPr>
              <w:jc w:val="both"/>
              <w:rPr>
                <w:rFonts w:ascii="Times New Roman" w:eastAsia="Times New Roman" w:hAnsi="Times New Roman" w:cs="Times New Roman"/>
                <w:color w:val="AEAAAA" w:themeColor="background2" w:themeShade="BF"/>
                <w:sz w:val="16"/>
                <w:szCs w:val="16"/>
                <w:lang w:val="es-EC"/>
              </w:rPr>
            </w:pPr>
          </w:p>
          <w:p w14:paraId="42F70B7A" w14:textId="77777777" w:rsidR="008508B3" w:rsidRDefault="008508B3" w:rsidP="008508B3">
            <w:pPr>
              <w:jc w:val="both"/>
              <w:rPr>
                <w:rFonts w:ascii="Times New Roman" w:eastAsia="Times New Roman" w:hAnsi="Times New Roman" w:cs="Times New Roman"/>
                <w:color w:val="AEAAAA" w:themeColor="background2" w:themeShade="BF"/>
                <w:sz w:val="16"/>
                <w:szCs w:val="16"/>
                <w:lang w:val="es-EC"/>
              </w:rPr>
            </w:pPr>
          </w:p>
          <w:p w14:paraId="407F33D3" w14:textId="77777777" w:rsidR="008508B3" w:rsidRDefault="008508B3" w:rsidP="008508B3">
            <w:pPr>
              <w:jc w:val="both"/>
              <w:rPr>
                <w:rFonts w:ascii="Times New Roman" w:eastAsia="Times New Roman" w:hAnsi="Times New Roman" w:cs="Times New Roman"/>
                <w:color w:val="AEAAAA" w:themeColor="background2" w:themeShade="BF"/>
                <w:sz w:val="16"/>
                <w:szCs w:val="16"/>
                <w:lang w:val="es-EC"/>
              </w:rPr>
            </w:pPr>
          </w:p>
          <w:p w14:paraId="2EC848FF" w14:textId="77777777" w:rsidR="008508B3" w:rsidRDefault="008508B3" w:rsidP="008508B3">
            <w:pPr>
              <w:jc w:val="both"/>
              <w:rPr>
                <w:rFonts w:ascii="Times New Roman" w:eastAsia="Times New Roman" w:hAnsi="Times New Roman" w:cs="Times New Roman"/>
                <w:color w:val="AEAAAA" w:themeColor="background2" w:themeShade="BF"/>
                <w:sz w:val="16"/>
                <w:szCs w:val="16"/>
                <w:lang w:val="es-EC"/>
              </w:rPr>
            </w:pPr>
          </w:p>
          <w:p w14:paraId="606BFDE3" w14:textId="77777777" w:rsidR="008508B3" w:rsidRDefault="008508B3" w:rsidP="008508B3">
            <w:pPr>
              <w:jc w:val="both"/>
              <w:rPr>
                <w:rFonts w:ascii="Times New Roman" w:eastAsia="Times New Roman" w:hAnsi="Times New Roman" w:cs="Times New Roman"/>
                <w:color w:val="AEAAAA" w:themeColor="background2" w:themeShade="BF"/>
                <w:sz w:val="16"/>
                <w:szCs w:val="16"/>
                <w:lang w:val="es-EC"/>
              </w:rPr>
            </w:pPr>
          </w:p>
          <w:p w14:paraId="26A7D355" w14:textId="77777777" w:rsidR="008508B3" w:rsidRDefault="008508B3" w:rsidP="008508B3">
            <w:pPr>
              <w:jc w:val="both"/>
              <w:rPr>
                <w:rFonts w:ascii="Times New Roman" w:eastAsia="Times New Roman" w:hAnsi="Times New Roman" w:cs="Times New Roman"/>
                <w:color w:val="AEAAAA" w:themeColor="background2" w:themeShade="BF"/>
                <w:sz w:val="16"/>
                <w:szCs w:val="16"/>
                <w:lang w:val="es-EC"/>
              </w:rPr>
            </w:pPr>
          </w:p>
          <w:p w14:paraId="06DFE65E" w14:textId="29F7E8B9" w:rsidR="008508B3" w:rsidRDefault="008508B3" w:rsidP="008508B3">
            <w:pPr>
              <w:jc w:val="both"/>
              <w:rPr>
                <w:rFonts w:ascii="Times" w:eastAsia="Times New Roman" w:hAnsi="Times" w:cs="Times"/>
                <w:color w:val="000000"/>
                <w:sz w:val="16"/>
                <w:szCs w:val="16"/>
                <w:lang w:eastAsia="es-EC"/>
              </w:rPr>
            </w:pPr>
            <w:r w:rsidRPr="009441DE">
              <w:rPr>
                <w:rFonts w:ascii="Times New Roman" w:eastAsia="Times New Roman" w:hAnsi="Times New Roman" w:cs="Times New Roman"/>
                <w:color w:val="AEAAAA" w:themeColor="background2" w:themeShade="BF"/>
                <w:sz w:val="16"/>
                <w:szCs w:val="16"/>
                <w:lang w:val="es-EC"/>
              </w:rPr>
              <w:t>3529010736</w:t>
            </w:r>
          </w:p>
        </w:tc>
        <w:tc>
          <w:tcPr>
            <w:tcW w:w="1613" w:type="dxa"/>
            <w:vAlign w:val="center"/>
          </w:tcPr>
          <w:p w14:paraId="374E40A1" w14:textId="1549507E" w:rsidR="008508B3" w:rsidRDefault="008508B3" w:rsidP="008508B3">
            <w:pPr>
              <w:jc w:val="both"/>
              <w:rPr>
                <w:rFonts w:ascii="Times New Roman" w:eastAsia="Times New Roman" w:hAnsi="Times New Roman" w:cs="Times New Roman"/>
                <w:color w:val="AEAAAA" w:themeColor="background2" w:themeShade="BF"/>
                <w:sz w:val="16"/>
                <w:szCs w:val="16"/>
                <w:lang w:val="es-EC"/>
              </w:rPr>
            </w:pPr>
            <w:r>
              <w:rPr>
                <w:rFonts w:ascii="Times New Roman" w:eastAsia="Times New Roman" w:hAnsi="Times New Roman" w:cs="Times New Roman"/>
                <w:color w:val="AEAAAA" w:themeColor="background2" w:themeShade="BF"/>
                <w:sz w:val="16"/>
                <w:szCs w:val="16"/>
                <w:lang w:val="es-EC"/>
              </w:rPr>
              <w:t xml:space="preserve">Ej. </w:t>
            </w:r>
            <w:r w:rsidRPr="00711CE3">
              <w:rPr>
                <w:rFonts w:ascii="Times New Roman" w:eastAsia="Times New Roman" w:hAnsi="Times New Roman" w:cs="Times New Roman"/>
                <w:color w:val="AEAAAA" w:themeColor="background2" w:themeShade="BF"/>
                <w:sz w:val="16"/>
                <w:szCs w:val="16"/>
                <w:lang w:val="es-EC"/>
              </w:rPr>
              <w:t>Reactivos</w:t>
            </w:r>
            <w:r>
              <w:rPr>
                <w:rFonts w:ascii="Times New Roman" w:eastAsia="Times New Roman" w:hAnsi="Times New Roman" w:cs="Times New Roman"/>
                <w:color w:val="AEAAAA" w:themeColor="background2" w:themeShade="BF"/>
                <w:sz w:val="16"/>
                <w:szCs w:val="16"/>
                <w:lang w:val="es-EC"/>
              </w:rPr>
              <w:t xml:space="preserve"> para análisis celular</w:t>
            </w:r>
          </w:p>
          <w:p w14:paraId="64D62B63" w14:textId="77777777" w:rsidR="008508B3" w:rsidRDefault="008508B3" w:rsidP="008508B3">
            <w:pPr>
              <w:jc w:val="both"/>
              <w:rPr>
                <w:rFonts w:ascii="Times New Roman" w:eastAsia="Times New Roman" w:hAnsi="Times New Roman" w:cs="Times New Roman"/>
                <w:color w:val="AEAAAA" w:themeColor="background2" w:themeShade="BF"/>
                <w:sz w:val="16"/>
                <w:szCs w:val="16"/>
                <w:lang w:val="es-EC"/>
              </w:rPr>
            </w:pPr>
          </w:p>
          <w:p w14:paraId="564FE361" w14:textId="5012305C" w:rsidR="008508B3" w:rsidRDefault="008508B3" w:rsidP="008508B3">
            <w:pPr>
              <w:jc w:val="both"/>
              <w:rPr>
                <w:rFonts w:ascii="Times New Roman" w:eastAsia="Times New Roman" w:hAnsi="Times New Roman" w:cs="Times New Roman"/>
                <w:color w:val="AEAAAA" w:themeColor="background2" w:themeShade="BF"/>
                <w:sz w:val="16"/>
                <w:szCs w:val="16"/>
                <w:lang w:val="es-EC"/>
              </w:rPr>
            </w:pPr>
            <w:r w:rsidRPr="00711CE3">
              <w:rPr>
                <w:rFonts w:ascii="Times New Roman" w:eastAsia="Times New Roman" w:hAnsi="Times New Roman" w:cs="Times New Roman"/>
                <w:color w:val="AEAAAA" w:themeColor="background2" w:themeShade="BF"/>
                <w:sz w:val="16"/>
                <w:szCs w:val="16"/>
                <w:lang w:val="es-EC"/>
              </w:rPr>
              <w:t xml:space="preserve"> </w:t>
            </w:r>
          </w:p>
          <w:p w14:paraId="23B40408" w14:textId="77777777" w:rsidR="008508B3" w:rsidRDefault="008508B3" w:rsidP="008508B3">
            <w:pPr>
              <w:jc w:val="both"/>
              <w:rPr>
                <w:rFonts w:ascii="Times New Roman" w:eastAsia="Times New Roman" w:hAnsi="Times New Roman" w:cs="Times New Roman"/>
                <w:color w:val="AEAAAA" w:themeColor="background2" w:themeShade="BF"/>
                <w:sz w:val="16"/>
                <w:szCs w:val="16"/>
                <w:lang w:val="es-EC"/>
              </w:rPr>
            </w:pPr>
          </w:p>
          <w:p w14:paraId="56956962" w14:textId="51D2EBFC" w:rsidR="008508B3" w:rsidRPr="00711CE3" w:rsidRDefault="008508B3" w:rsidP="008508B3">
            <w:pPr>
              <w:jc w:val="both"/>
              <w:rPr>
                <w:rFonts w:ascii="Times New Roman" w:eastAsia="Times New Roman" w:hAnsi="Times New Roman" w:cs="Times New Roman"/>
                <w:color w:val="AEAAAA" w:themeColor="background2" w:themeShade="BF"/>
                <w:sz w:val="16"/>
                <w:szCs w:val="16"/>
                <w:lang w:val="es-EC"/>
              </w:rPr>
            </w:pPr>
          </w:p>
        </w:tc>
        <w:tc>
          <w:tcPr>
            <w:tcW w:w="1264" w:type="dxa"/>
            <w:vAlign w:val="center"/>
          </w:tcPr>
          <w:p w14:paraId="0B99B041" w14:textId="77777777" w:rsidR="008508B3" w:rsidRDefault="008508B3" w:rsidP="008508B3">
            <w:pPr>
              <w:jc w:val="center"/>
              <w:rPr>
                <w:rFonts w:ascii="Times New Roman" w:eastAsia="Times New Roman" w:hAnsi="Times New Roman" w:cs="Times New Roman"/>
                <w:color w:val="AEAAAA" w:themeColor="background2" w:themeShade="BF"/>
                <w:sz w:val="16"/>
                <w:szCs w:val="16"/>
                <w:lang w:val="es-EC"/>
              </w:rPr>
            </w:pPr>
          </w:p>
          <w:p w14:paraId="2ED59423" w14:textId="4E96D5EC" w:rsidR="008508B3" w:rsidRPr="00711CE3" w:rsidRDefault="008508B3" w:rsidP="008508B3">
            <w:pPr>
              <w:jc w:val="center"/>
              <w:rPr>
                <w:rFonts w:ascii="Times New Roman" w:eastAsia="Times New Roman" w:hAnsi="Times New Roman" w:cs="Times New Roman"/>
                <w:color w:val="AEAAAA" w:themeColor="background2" w:themeShade="BF"/>
                <w:sz w:val="16"/>
                <w:szCs w:val="16"/>
                <w:lang w:val="es-EC"/>
              </w:rPr>
            </w:pPr>
            <w:r w:rsidRPr="00711CE3">
              <w:rPr>
                <w:rFonts w:ascii="Times New Roman" w:eastAsia="Times New Roman" w:hAnsi="Times New Roman" w:cs="Times New Roman"/>
                <w:color w:val="AEAAAA" w:themeColor="background2" w:themeShade="BF"/>
                <w:sz w:val="16"/>
                <w:szCs w:val="16"/>
                <w:lang w:val="es-EC"/>
              </w:rPr>
              <w:t>Ejemplo</w:t>
            </w:r>
          </w:p>
          <w:p w14:paraId="00D7BC11" w14:textId="77777777" w:rsidR="008508B3" w:rsidRPr="00711CE3" w:rsidRDefault="008508B3" w:rsidP="008508B3">
            <w:pPr>
              <w:jc w:val="center"/>
              <w:rPr>
                <w:rFonts w:ascii="Times New Roman" w:eastAsia="Times New Roman" w:hAnsi="Times New Roman" w:cs="Times New Roman"/>
                <w:color w:val="AEAAAA" w:themeColor="background2" w:themeShade="BF"/>
                <w:sz w:val="16"/>
                <w:szCs w:val="16"/>
                <w:lang w:val="es-EC"/>
              </w:rPr>
            </w:pPr>
          </w:p>
          <w:p w14:paraId="62179D64" w14:textId="265AD591" w:rsidR="008508B3" w:rsidRPr="00711CE3" w:rsidRDefault="008508B3" w:rsidP="008508B3">
            <w:pPr>
              <w:jc w:val="center"/>
              <w:rPr>
                <w:rFonts w:ascii="Times New Roman" w:eastAsia="Times New Roman" w:hAnsi="Times New Roman" w:cs="Times New Roman"/>
                <w:color w:val="AEAAAA" w:themeColor="background2" w:themeShade="BF"/>
                <w:sz w:val="16"/>
                <w:szCs w:val="16"/>
                <w:lang w:val="es-EC"/>
              </w:rPr>
            </w:pPr>
            <w:r w:rsidRPr="00711CE3">
              <w:rPr>
                <w:rFonts w:ascii="Times New Roman" w:eastAsia="Times New Roman" w:hAnsi="Times New Roman" w:cs="Times New Roman"/>
                <w:color w:val="AEAAAA" w:themeColor="background2" w:themeShade="BF"/>
                <w:sz w:val="16"/>
                <w:szCs w:val="16"/>
                <w:lang w:val="es-EC"/>
              </w:rPr>
              <w:t>Caducidad no menor a 12 meses</w:t>
            </w:r>
            <w:r>
              <w:rPr>
                <w:rFonts w:ascii="Times New Roman" w:eastAsia="Times New Roman" w:hAnsi="Times New Roman" w:cs="Times New Roman"/>
                <w:color w:val="AEAAAA" w:themeColor="background2" w:themeShade="BF"/>
                <w:sz w:val="16"/>
                <w:szCs w:val="16"/>
                <w:lang w:val="es-EC"/>
              </w:rPr>
              <w:t>.</w:t>
            </w:r>
          </w:p>
          <w:p w14:paraId="123966E1" w14:textId="7512D9D4" w:rsidR="008508B3" w:rsidRDefault="008508B3" w:rsidP="008508B3">
            <w:pPr>
              <w:jc w:val="center"/>
              <w:rPr>
                <w:rFonts w:ascii="Times New Roman" w:eastAsia="Times New Roman" w:hAnsi="Times New Roman" w:cs="Times New Roman"/>
                <w:color w:val="AEAAAA" w:themeColor="background2" w:themeShade="BF"/>
                <w:sz w:val="16"/>
                <w:szCs w:val="16"/>
                <w:lang w:val="es-EC"/>
              </w:rPr>
            </w:pPr>
            <w:r w:rsidRPr="00711CE3">
              <w:rPr>
                <w:rFonts w:ascii="Times New Roman" w:eastAsia="Times New Roman" w:hAnsi="Times New Roman" w:cs="Times New Roman"/>
                <w:color w:val="AEAAAA" w:themeColor="background2" w:themeShade="BF"/>
                <w:sz w:val="16"/>
                <w:szCs w:val="16"/>
                <w:lang w:val="es-EC"/>
              </w:rPr>
              <w:t>Reposición</w:t>
            </w:r>
            <w:r>
              <w:rPr>
                <w:rFonts w:ascii="Times New Roman" w:eastAsia="Times New Roman" w:hAnsi="Times New Roman" w:cs="Times New Roman"/>
                <w:color w:val="AEAAAA" w:themeColor="background2" w:themeShade="BF"/>
                <w:sz w:val="16"/>
                <w:szCs w:val="16"/>
                <w:lang w:val="es-EC"/>
              </w:rPr>
              <w:t>.</w:t>
            </w:r>
          </w:p>
          <w:p w14:paraId="6F3B8DED" w14:textId="77777777" w:rsidR="008508B3" w:rsidRDefault="008508B3" w:rsidP="008508B3">
            <w:pPr>
              <w:jc w:val="center"/>
              <w:rPr>
                <w:rFonts w:ascii="Times New Roman" w:eastAsia="Times New Roman" w:hAnsi="Times New Roman" w:cs="Times New Roman"/>
                <w:color w:val="AEAAAA" w:themeColor="background2" w:themeShade="BF"/>
                <w:sz w:val="16"/>
                <w:szCs w:val="16"/>
                <w:lang w:val="es-EC"/>
              </w:rPr>
            </w:pPr>
          </w:p>
          <w:p w14:paraId="3F2C8A5F" w14:textId="77777777" w:rsidR="008508B3" w:rsidRDefault="008508B3" w:rsidP="008508B3">
            <w:pPr>
              <w:jc w:val="center"/>
              <w:rPr>
                <w:rFonts w:ascii="Times" w:eastAsia="Times New Roman" w:hAnsi="Times" w:cs="Times"/>
                <w:color w:val="AEAAAA" w:themeColor="background2" w:themeShade="BF"/>
                <w:sz w:val="16"/>
                <w:szCs w:val="16"/>
                <w:lang w:eastAsia="es-EC"/>
              </w:rPr>
            </w:pPr>
            <w:r>
              <w:rPr>
                <w:rFonts w:ascii="Times" w:eastAsia="Times New Roman" w:hAnsi="Times" w:cs="Times"/>
                <w:color w:val="AEAAAA" w:themeColor="background2" w:themeShade="BF"/>
                <w:sz w:val="16"/>
                <w:szCs w:val="16"/>
                <w:lang w:eastAsia="es-EC"/>
              </w:rPr>
              <w:t>Marca: a especificar por el oferente.</w:t>
            </w:r>
          </w:p>
          <w:p w14:paraId="621FDA14" w14:textId="2AC5470A" w:rsidR="008508B3" w:rsidRPr="00711CE3" w:rsidRDefault="008508B3" w:rsidP="008508B3">
            <w:pPr>
              <w:jc w:val="center"/>
              <w:rPr>
                <w:rFonts w:ascii="Times New Roman" w:eastAsia="Times New Roman" w:hAnsi="Times New Roman" w:cs="Times New Roman"/>
                <w:color w:val="AEAAAA" w:themeColor="background2" w:themeShade="BF"/>
                <w:sz w:val="16"/>
                <w:szCs w:val="16"/>
                <w:lang w:val="es-EC"/>
              </w:rPr>
            </w:pPr>
            <w:r>
              <w:rPr>
                <w:rFonts w:ascii="Times" w:eastAsia="Times New Roman" w:hAnsi="Times" w:cs="Times"/>
                <w:color w:val="AEAAAA" w:themeColor="background2" w:themeShade="BF"/>
                <w:sz w:val="16"/>
                <w:szCs w:val="16"/>
                <w:lang w:eastAsia="es-EC"/>
              </w:rPr>
              <w:t>Procedencia: a especificar por el oferente</w:t>
            </w:r>
            <w:r w:rsidRPr="00711CE3">
              <w:rPr>
                <w:rFonts w:ascii="Times New Roman" w:eastAsia="Times New Roman" w:hAnsi="Times New Roman" w:cs="Times New Roman"/>
                <w:color w:val="AEAAAA" w:themeColor="background2" w:themeShade="BF"/>
                <w:sz w:val="16"/>
                <w:szCs w:val="16"/>
                <w:lang w:val="es-EC"/>
              </w:rPr>
              <w:t xml:space="preserve"> </w:t>
            </w:r>
          </w:p>
          <w:p w14:paraId="7326B9AF" w14:textId="4F80F533" w:rsidR="008508B3" w:rsidRPr="00711CE3" w:rsidRDefault="008508B3" w:rsidP="008508B3">
            <w:pPr>
              <w:jc w:val="center"/>
              <w:rPr>
                <w:rFonts w:ascii="Times New Roman" w:eastAsia="Times New Roman" w:hAnsi="Times New Roman" w:cs="Times New Roman"/>
                <w:color w:val="AEAAAA" w:themeColor="background2" w:themeShade="BF"/>
                <w:sz w:val="16"/>
                <w:szCs w:val="16"/>
                <w:lang w:val="es-EC"/>
              </w:rPr>
            </w:pPr>
          </w:p>
          <w:p w14:paraId="3CF8A826" w14:textId="07BC6949" w:rsidR="008508B3" w:rsidRPr="00711CE3" w:rsidRDefault="008508B3" w:rsidP="008508B3">
            <w:pPr>
              <w:jc w:val="center"/>
              <w:rPr>
                <w:rFonts w:ascii="Times New Roman" w:eastAsia="Times New Roman" w:hAnsi="Times New Roman" w:cs="Times New Roman"/>
                <w:color w:val="AEAAAA" w:themeColor="background2" w:themeShade="BF"/>
                <w:sz w:val="16"/>
                <w:szCs w:val="16"/>
                <w:lang w:val="es-EC"/>
              </w:rPr>
            </w:pPr>
          </w:p>
        </w:tc>
        <w:tc>
          <w:tcPr>
            <w:tcW w:w="1985" w:type="dxa"/>
            <w:vAlign w:val="center"/>
          </w:tcPr>
          <w:p w14:paraId="3BE6F53C" w14:textId="77777777" w:rsidR="008508B3" w:rsidRDefault="008508B3" w:rsidP="008508B3">
            <w:pPr>
              <w:jc w:val="center"/>
              <w:rPr>
                <w:rFonts w:ascii="Times New Roman" w:eastAsia="Times New Roman" w:hAnsi="Times New Roman" w:cs="Times New Roman"/>
                <w:color w:val="AEAAAA" w:themeColor="background2" w:themeShade="BF"/>
                <w:sz w:val="16"/>
                <w:szCs w:val="16"/>
                <w:lang w:val="es-EC" w:eastAsia="es-EC"/>
              </w:rPr>
            </w:pPr>
            <w:r>
              <w:rPr>
                <w:rFonts w:ascii="Times New Roman" w:eastAsia="Times New Roman" w:hAnsi="Times New Roman" w:cs="Times New Roman"/>
                <w:color w:val="AEAAAA" w:themeColor="background2" w:themeShade="BF"/>
                <w:sz w:val="16"/>
                <w:szCs w:val="16"/>
                <w:lang w:val="es-EC" w:eastAsia="es-EC"/>
              </w:rPr>
              <w:t>Ejemplo.</w:t>
            </w:r>
          </w:p>
          <w:p w14:paraId="644B6823" w14:textId="77777777" w:rsidR="008508B3" w:rsidRDefault="008508B3" w:rsidP="008508B3">
            <w:pPr>
              <w:jc w:val="center"/>
              <w:rPr>
                <w:rFonts w:ascii="Times New Roman" w:eastAsia="Times New Roman" w:hAnsi="Times New Roman" w:cs="Times New Roman"/>
                <w:color w:val="AEAAAA" w:themeColor="background2" w:themeShade="BF"/>
                <w:sz w:val="16"/>
                <w:szCs w:val="16"/>
                <w:lang w:val="es-EC"/>
              </w:rPr>
            </w:pPr>
          </w:p>
          <w:p w14:paraId="564C59A8" w14:textId="30952223" w:rsidR="008508B3" w:rsidRPr="00711CE3" w:rsidRDefault="008508B3" w:rsidP="008508B3">
            <w:pPr>
              <w:jc w:val="center"/>
              <w:rPr>
                <w:rFonts w:ascii="Times New Roman" w:eastAsia="Times New Roman" w:hAnsi="Times New Roman" w:cs="Times New Roman"/>
                <w:color w:val="AEAAAA" w:themeColor="background2" w:themeShade="BF"/>
                <w:sz w:val="16"/>
                <w:szCs w:val="16"/>
                <w:lang w:val="es-EC"/>
              </w:rPr>
            </w:pPr>
            <w:r w:rsidRPr="00711CE3">
              <w:rPr>
                <w:rFonts w:ascii="Times New Roman" w:eastAsia="Times New Roman" w:hAnsi="Times New Roman" w:cs="Times New Roman"/>
                <w:color w:val="AEAAAA" w:themeColor="background2" w:themeShade="BF"/>
                <w:sz w:val="16"/>
                <w:szCs w:val="16"/>
                <w:lang w:val="es-EC"/>
              </w:rPr>
              <w:t xml:space="preserve">Grado de pureza, sensibilidad, </w:t>
            </w:r>
          </w:p>
          <w:p w14:paraId="2A578196" w14:textId="4E596389" w:rsidR="008508B3" w:rsidRPr="00711CE3" w:rsidRDefault="008508B3" w:rsidP="008508B3">
            <w:pPr>
              <w:jc w:val="center"/>
              <w:rPr>
                <w:rFonts w:ascii="Times New Roman" w:eastAsia="Times New Roman" w:hAnsi="Times New Roman" w:cs="Times New Roman"/>
                <w:color w:val="AEAAAA" w:themeColor="background2" w:themeShade="BF"/>
                <w:sz w:val="16"/>
                <w:szCs w:val="16"/>
                <w:lang w:val="es-EC"/>
              </w:rPr>
            </w:pPr>
          </w:p>
        </w:tc>
        <w:tc>
          <w:tcPr>
            <w:tcW w:w="1056" w:type="dxa"/>
            <w:vAlign w:val="center"/>
          </w:tcPr>
          <w:p w14:paraId="4F4525C3" w14:textId="77777777" w:rsidR="008508B3" w:rsidRDefault="008508B3" w:rsidP="008508B3">
            <w:pPr>
              <w:jc w:val="center"/>
              <w:rPr>
                <w:rFonts w:ascii="Times New Roman" w:eastAsia="Times New Roman" w:hAnsi="Times New Roman" w:cs="Times New Roman"/>
                <w:color w:val="AEAAAA" w:themeColor="background2" w:themeShade="BF"/>
                <w:sz w:val="16"/>
                <w:szCs w:val="16"/>
                <w:lang w:val="es-EC" w:eastAsia="es-EC"/>
              </w:rPr>
            </w:pPr>
            <w:r>
              <w:rPr>
                <w:rFonts w:ascii="Times New Roman" w:eastAsia="Times New Roman" w:hAnsi="Times New Roman" w:cs="Times New Roman"/>
                <w:color w:val="AEAAAA" w:themeColor="background2" w:themeShade="BF"/>
                <w:sz w:val="16"/>
                <w:szCs w:val="16"/>
                <w:lang w:val="es-EC" w:eastAsia="es-EC"/>
              </w:rPr>
              <w:t>Ejemplo.</w:t>
            </w:r>
          </w:p>
          <w:p w14:paraId="7A1331C7" w14:textId="77777777" w:rsidR="008508B3" w:rsidRPr="00711CE3" w:rsidRDefault="008508B3" w:rsidP="008508B3">
            <w:pPr>
              <w:jc w:val="center"/>
              <w:rPr>
                <w:rFonts w:ascii="Times New Roman" w:eastAsia="Times New Roman" w:hAnsi="Times New Roman" w:cs="Times New Roman"/>
                <w:color w:val="AEAAAA" w:themeColor="background2" w:themeShade="BF"/>
                <w:sz w:val="16"/>
                <w:szCs w:val="16"/>
                <w:lang w:val="es-EC"/>
              </w:rPr>
            </w:pPr>
          </w:p>
        </w:tc>
        <w:tc>
          <w:tcPr>
            <w:tcW w:w="832" w:type="dxa"/>
            <w:vAlign w:val="center"/>
          </w:tcPr>
          <w:p w14:paraId="4D699AC6" w14:textId="2EE8957A" w:rsidR="008508B3" w:rsidRPr="00711CE3" w:rsidRDefault="008508B3" w:rsidP="008508B3">
            <w:pPr>
              <w:jc w:val="center"/>
              <w:rPr>
                <w:rFonts w:ascii="Times New Roman" w:eastAsia="Times New Roman" w:hAnsi="Times New Roman" w:cs="Times New Roman"/>
                <w:color w:val="AEAAAA" w:themeColor="background2" w:themeShade="BF"/>
                <w:sz w:val="16"/>
                <w:szCs w:val="16"/>
                <w:lang w:val="es-EC"/>
              </w:rPr>
            </w:pPr>
            <w:r w:rsidRPr="00690873">
              <w:rPr>
                <w:rFonts w:ascii="Times New Roman" w:eastAsia="Times New Roman" w:hAnsi="Times New Roman" w:cs="Times New Roman"/>
                <w:color w:val="AEAAAA" w:themeColor="background2" w:themeShade="BF"/>
                <w:sz w:val="16"/>
                <w:szCs w:val="16"/>
                <w:lang w:val="es-EC" w:eastAsia="es-EC"/>
              </w:rPr>
              <w:t>03</w:t>
            </w:r>
          </w:p>
        </w:tc>
        <w:tc>
          <w:tcPr>
            <w:tcW w:w="593" w:type="dxa"/>
            <w:vAlign w:val="center"/>
          </w:tcPr>
          <w:p w14:paraId="676384F4" w14:textId="2BBB36B9" w:rsidR="008508B3" w:rsidRPr="00711CE3" w:rsidRDefault="008508B3" w:rsidP="008508B3">
            <w:pPr>
              <w:rPr>
                <w:rFonts w:ascii="Times New Roman" w:eastAsia="Times New Roman" w:hAnsi="Times New Roman" w:cs="Times New Roman"/>
                <w:color w:val="AEAAAA" w:themeColor="background2" w:themeShade="BF"/>
                <w:sz w:val="16"/>
                <w:szCs w:val="16"/>
                <w:lang w:val="es-EC"/>
              </w:rPr>
            </w:pPr>
            <w:r w:rsidRPr="00690873">
              <w:rPr>
                <w:rFonts w:ascii="Times New Roman" w:eastAsia="Times New Roman" w:hAnsi="Times New Roman" w:cs="Times New Roman"/>
                <w:color w:val="AEAAAA" w:themeColor="background2" w:themeShade="BF"/>
                <w:sz w:val="16"/>
                <w:szCs w:val="16"/>
                <w:lang w:val="es-EC" w:eastAsia="es-EC"/>
              </w:rPr>
              <w:t>Tres</w:t>
            </w:r>
          </w:p>
        </w:tc>
        <w:tc>
          <w:tcPr>
            <w:tcW w:w="922" w:type="dxa"/>
            <w:vAlign w:val="center"/>
          </w:tcPr>
          <w:p w14:paraId="6FF07B79" w14:textId="482F2309" w:rsidR="008508B3" w:rsidRPr="00711CE3" w:rsidRDefault="008508B3" w:rsidP="008508B3">
            <w:pPr>
              <w:jc w:val="center"/>
              <w:rPr>
                <w:rFonts w:ascii="Times New Roman" w:eastAsia="Times New Roman" w:hAnsi="Times New Roman" w:cs="Times New Roman"/>
                <w:color w:val="AEAAAA" w:themeColor="background2" w:themeShade="BF"/>
                <w:sz w:val="16"/>
                <w:szCs w:val="16"/>
                <w:lang w:val="es-EC"/>
              </w:rPr>
            </w:pPr>
            <w:r w:rsidRPr="00690873">
              <w:rPr>
                <w:rFonts w:ascii="Times New Roman" w:eastAsia="Times New Roman" w:hAnsi="Times New Roman" w:cs="Times New Roman"/>
                <w:color w:val="AEAAAA" w:themeColor="background2" w:themeShade="BF"/>
                <w:sz w:val="16"/>
                <w:szCs w:val="16"/>
                <w:lang w:val="es-EC" w:eastAsia="es-EC"/>
              </w:rPr>
              <w:t>Unidad</w:t>
            </w:r>
          </w:p>
        </w:tc>
      </w:tr>
      <w:tr w:rsidR="008508B3" w:rsidRPr="00711CE3" w14:paraId="51082C0E" w14:textId="77777777" w:rsidTr="008508B3">
        <w:trPr>
          <w:trHeight w:val="303"/>
        </w:trPr>
        <w:tc>
          <w:tcPr>
            <w:tcW w:w="447" w:type="dxa"/>
            <w:vAlign w:val="center"/>
          </w:tcPr>
          <w:p w14:paraId="48869E36" w14:textId="064EE6D7" w:rsidR="008508B3" w:rsidRDefault="008508B3" w:rsidP="008508B3">
            <w:pPr>
              <w:jc w:val="center"/>
              <w:rPr>
                <w:rFonts w:ascii="Times" w:eastAsia="Times New Roman" w:hAnsi="Times" w:cs="Times"/>
                <w:color w:val="000000"/>
                <w:sz w:val="16"/>
                <w:szCs w:val="16"/>
                <w:lang w:eastAsia="es-EC"/>
              </w:rPr>
            </w:pPr>
            <w:r>
              <w:rPr>
                <w:rFonts w:ascii="Times" w:eastAsia="Times New Roman" w:hAnsi="Times" w:cs="Times"/>
                <w:color w:val="000000"/>
                <w:sz w:val="16"/>
                <w:szCs w:val="16"/>
                <w:lang w:eastAsia="es-EC"/>
              </w:rPr>
              <w:t>9</w:t>
            </w:r>
          </w:p>
        </w:tc>
        <w:tc>
          <w:tcPr>
            <w:tcW w:w="1020" w:type="dxa"/>
          </w:tcPr>
          <w:p w14:paraId="6F704A6B" w14:textId="77777777" w:rsidR="008508B3" w:rsidRDefault="008508B3" w:rsidP="008508B3">
            <w:pPr>
              <w:jc w:val="both"/>
              <w:rPr>
                <w:rFonts w:ascii="Times" w:eastAsia="Times New Roman" w:hAnsi="Times" w:cs="Times"/>
                <w:color w:val="000000"/>
                <w:sz w:val="16"/>
                <w:szCs w:val="16"/>
                <w:lang w:eastAsia="es-EC"/>
              </w:rPr>
            </w:pPr>
          </w:p>
        </w:tc>
        <w:tc>
          <w:tcPr>
            <w:tcW w:w="1613" w:type="dxa"/>
            <w:vAlign w:val="center"/>
          </w:tcPr>
          <w:p w14:paraId="3CBF37E1" w14:textId="77777777" w:rsidR="008508B3" w:rsidRDefault="008508B3" w:rsidP="008508B3">
            <w:pPr>
              <w:jc w:val="center"/>
              <w:rPr>
                <w:rFonts w:ascii="Times New Roman" w:eastAsia="Times New Roman" w:hAnsi="Times New Roman" w:cs="Times New Roman"/>
                <w:color w:val="AEAAAA" w:themeColor="background2" w:themeShade="BF"/>
                <w:sz w:val="16"/>
                <w:szCs w:val="16"/>
                <w:lang w:val="es-EC" w:eastAsia="es-EC"/>
              </w:rPr>
            </w:pPr>
            <w:r>
              <w:rPr>
                <w:rFonts w:ascii="Times New Roman" w:eastAsia="Times New Roman" w:hAnsi="Times New Roman" w:cs="Times New Roman"/>
                <w:color w:val="AEAAAA" w:themeColor="background2" w:themeShade="BF"/>
                <w:sz w:val="16"/>
                <w:szCs w:val="16"/>
                <w:lang w:val="es-EC" w:eastAsia="es-EC"/>
              </w:rPr>
              <w:t>Ejemplo.</w:t>
            </w:r>
          </w:p>
          <w:p w14:paraId="1FDB57AC" w14:textId="77777777" w:rsidR="008508B3" w:rsidRDefault="008508B3" w:rsidP="008508B3">
            <w:pPr>
              <w:jc w:val="both"/>
              <w:rPr>
                <w:rFonts w:ascii="Times New Roman" w:eastAsia="Times New Roman" w:hAnsi="Times New Roman" w:cs="Times New Roman"/>
                <w:color w:val="AEAAAA" w:themeColor="background2" w:themeShade="BF"/>
                <w:sz w:val="16"/>
                <w:szCs w:val="16"/>
                <w:lang w:val="es-EC"/>
              </w:rPr>
            </w:pPr>
          </w:p>
          <w:p w14:paraId="41E3CBAE" w14:textId="2AC698A9" w:rsidR="008508B3" w:rsidRPr="00711CE3" w:rsidRDefault="008508B3" w:rsidP="008508B3">
            <w:pPr>
              <w:jc w:val="both"/>
              <w:rPr>
                <w:rFonts w:ascii="Times New Roman" w:eastAsia="Times New Roman" w:hAnsi="Times New Roman" w:cs="Times New Roman"/>
                <w:color w:val="AEAAAA" w:themeColor="background2" w:themeShade="BF"/>
                <w:sz w:val="16"/>
                <w:szCs w:val="16"/>
                <w:lang w:val="es-EC"/>
              </w:rPr>
            </w:pPr>
            <w:r w:rsidRPr="00711CE3">
              <w:rPr>
                <w:rFonts w:ascii="Times New Roman" w:eastAsia="Times New Roman" w:hAnsi="Times New Roman" w:cs="Times New Roman"/>
                <w:color w:val="AEAAAA" w:themeColor="background2" w:themeShade="BF"/>
                <w:sz w:val="16"/>
                <w:szCs w:val="16"/>
                <w:lang w:val="es-EC"/>
              </w:rPr>
              <w:t>Foco de punto de freno</w:t>
            </w:r>
          </w:p>
        </w:tc>
        <w:tc>
          <w:tcPr>
            <w:tcW w:w="1264" w:type="dxa"/>
            <w:vAlign w:val="center"/>
          </w:tcPr>
          <w:p w14:paraId="1DF4D2E5" w14:textId="77777777" w:rsidR="008508B3" w:rsidRDefault="008508B3" w:rsidP="008508B3">
            <w:pPr>
              <w:jc w:val="center"/>
              <w:rPr>
                <w:rFonts w:ascii="Times New Roman" w:eastAsia="Times New Roman" w:hAnsi="Times New Roman" w:cs="Times New Roman"/>
                <w:color w:val="AEAAAA" w:themeColor="background2" w:themeShade="BF"/>
                <w:sz w:val="16"/>
                <w:szCs w:val="16"/>
                <w:lang w:val="es-EC" w:eastAsia="es-EC"/>
              </w:rPr>
            </w:pPr>
            <w:r>
              <w:rPr>
                <w:rFonts w:ascii="Times New Roman" w:eastAsia="Times New Roman" w:hAnsi="Times New Roman" w:cs="Times New Roman"/>
                <w:color w:val="AEAAAA" w:themeColor="background2" w:themeShade="BF"/>
                <w:sz w:val="16"/>
                <w:szCs w:val="16"/>
                <w:lang w:val="es-EC" w:eastAsia="es-EC"/>
              </w:rPr>
              <w:t>Ejemplo.</w:t>
            </w:r>
          </w:p>
          <w:p w14:paraId="480C6112" w14:textId="77777777" w:rsidR="008508B3" w:rsidRDefault="008508B3" w:rsidP="008508B3">
            <w:pPr>
              <w:jc w:val="center"/>
              <w:rPr>
                <w:rFonts w:ascii="Times New Roman" w:eastAsia="Times New Roman" w:hAnsi="Times New Roman" w:cs="Times New Roman"/>
                <w:color w:val="AEAAAA" w:themeColor="background2" w:themeShade="BF"/>
                <w:sz w:val="16"/>
                <w:szCs w:val="16"/>
                <w:lang w:val="es-EC"/>
              </w:rPr>
            </w:pPr>
          </w:p>
          <w:p w14:paraId="15BE772E" w14:textId="0ECF76C7" w:rsidR="008508B3" w:rsidRDefault="008508B3" w:rsidP="008508B3">
            <w:pPr>
              <w:jc w:val="center"/>
              <w:rPr>
                <w:rFonts w:ascii="Times New Roman" w:eastAsia="Times New Roman" w:hAnsi="Times New Roman" w:cs="Times New Roman"/>
                <w:color w:val="AEAAAA" w:themeColor="background2" w:themeShade="BF"/>
                <w:sz w:val="16"/>
                <w:szCs w:val="16"/>
                <w:lang w:val="es-EC"/>
              </w:rPr>
            </w:pPr>
            <w:r>
              <w:rPr>
                <w:rFonts w:ascii="Times New Roman" w:eastAsia="Times New Roman" w:hAnsi="Times New Roman" w:cs="Times New Roman"/>
                <w:color w:val="AEAAAA" w:themeColor="background2" w:themeShade="BF"/>
                <w:sz w:val="16"/>
                <w:szCs w:val="16"/>
                <w:lang w:val="es-EC"/>
              </w:rPr>
              <w:t>Original / o genuino.</w:t>
            </w:r>
          </w:p>
          <w:p w14:paraId="5B099FC3" w14:textId="681CE7DE" w:rsidR="008508B3" w:rsidRPr="00711CE3" w:rsidRDefault="008508B3" w:rsidP="008508B3">
            <w:pPr>
              <w:jc w:val="center"/>
              <w:rPr>
                <w:rFonts w:ascii="Times New Roman" w:eastAsia="Times New Roman" w:hAnsi="Times New Roman" w:cs="Times New Roman"/>
                <w:color w:val="AEAAAA" w:themeColor="background2" w:themeShade="BF"/>
                <w:sz w:val="16"/>
                <w:szCs w:val="16"/>
                <w:lang w:val="es-EC"/>
              </w:rPr>
            </w:pPr>
            <w:r>
              <w:rPr>
                <w:rFonts w:ascii="Times New Roman" w:eastAsia="Times New Roman" w:hAnsi="Times New Roman" w:cs="Times New Roman"/>
                <w:color w:val="AEAAAA" w:themeColor="background2" w:themeShade="BF"/>
                <w:sz w:val="16"/>
                <w:szCs w:val="16"/>
                <w:lang w:val="es-EC"/>
              </w:rPr>
              <w:t>No alternos.</w:t>
            </w:r>
          </w:p>
        </w:tc>
        <w:tc>
          <w:tcPr>
            <w:tcW w:w="1985" w:type="dxa"/>
            <w:vAlign w:val="center"/>
          </w:tcPr>
          <w:p w14:paraId="544B6F7C" w14:textId="77777777" w:rsidR="008508B3" w:rsidRDefault="008508B3" w:rsidP="008508B3">
            <w:pPr>
              <w:jc w:val="center"/>
              <w:rPr>
                <w:rFonts w:ascii="Times New Roman" w:eastAsia="Times New Roman" w:hAnsi="Times New Roman" w:cs="Times New Roman"/>
                <w:color w:val="AEAAAA" w:themeColor="background2" w:themeShade="BF"/>
                <w:sz w:val="16"/>
                <w:szCs w:val="16"/>
                <w:lang w:val="es-EC" w:eastAsia="es-EC"/>
              </w:rPr>
            </w:pPr>
            <w:r>
              <w:rPr>
                <w:rFonts w:ascii="Times New Roman" w:eastAsia="Times New Roman" w:hAnsi="Times New Roman" w:cs="Times New Roman"/>
                <w:color w:val="AEAAAA" w:themeColor="background2" w:themeShade="BF"/>
                <w:sz w:val="16"/>
                <w:szCs w:val="16"/>
                <w:lang w:val="es-EC" w:eastAsia="es-EC"/>
              </w:rPr>
              <w:t>Ejemplo.</w:t>
            </w:r>
          </w:p>
          <w:p w14:paraId="5317BC3F" w14:textId="77777777" w:rsidR="008508B3" w:rsidRDefault="008508B3" w:rsidP="008508B3">
            <w:pPr>
              <w:jc w:val="center"/>
              <w:rPr>
                <w:rFonts w:ascii="Times New Roman" w:eastAsia="Times New Roman" w:hAnsi="Times New Roman" w:cs="Times New Roman"/>
                <w:color w:val="AEAAAA" w:themeColor="background2" w:themeShade="BF"/>
                <w:sz w:val="16"/>
                <w:szCs w:val="16"/>
                <w:lang w:val="es-EC"/>
              </w:rPr>
            </w:pPr>
          </w:p>
          <w:p w14:paraId="1B42D59B" w14:textId="5F779401" w:rsidR="008508B3" w:rsidRPr="00711CE3" w:rsidRDefault="008508B3" w:rsidP="008508B3">
            <w:pPr>
              <w:jc w:val="center"/>
              <w:rPr>
                <w:rFonts w:ascii="Times New Roman" w:eastAsia="Times New Roman" w:hAnsi="Times New Roman" w:cs="Times New Roman"/>
                <w:color w:val="AEAAAA" w:themeColor="background2" w:themeShade="BF"/>
                <w:sz w:val="16"/>
                <w:szCs w:val="16"/>
                <w:lang w:val="es-EC"/>
              </w:rPr>
            </w:pPr>
            <w:r w:rsidRPr="00711CE3">
              <w:rPr>
                <w:rFonts w:ascii="Times New Roman" w:eastAsia="Times New Roman" w:hAnsi="Times New Roman" w:cs="Times New Roman"/>
                <w:color w:val="AEAAAA" w:themeColor="background2" w:themeShade="BF"/>
                <w:sz w:val="16"/>
                <w:szCs w:val="16"/>
                <w:lang w:val="es-EC"/>
              </w:rPr>
              <w:t>12 v, corriente continua, led, etc.</w:t>
            </w:r>
          </w:p>
        </w:tc>
        <w:tc>
          <w:tcPr>
            <w:tcW w:w="1056" w:type="dxa"/>
            <w:vAlign w:val="center"/>
          </w:tcPr>
          <w:p w14:paraId="509D95D3" w14:textId="77777777" w:rsidR="008508B3" w:rsidRDefault="008508B3" w:rsidP="008508B3">
            <w:pPr>
              <w:jc w:val="center"/>
              <w:rPr>
                <w:rFonts w:ascii="Times New Roman" w:eastAsia="Times New Roman" w:hAnsi="Times New Roman" w:cs="Times New Roman"/>
                <w:color w:val="AEAAAA" w:themeColor="background2" w:themeShade="BF"/>
                <w:sz w:val="16"/>
                <w:szCs w:val="16"/>
                <w:lang w:val="es-EC" w:eastAsia="es-EC"/>
              </w:rPr>
            </w:pPr>
            <w:r>
              <w:rPr>
                <w:rFonts w:ascii="Times New Roman" w:eastAsia="Times New Roman" w:hAnsi="Times New Roman" w:cs="Times New Roman"/>
                <w:color w:val="AEAAAA" w:themeColor="background2" w:themeShade="BF"/>
                <w:sz w:val="16"/>
                <w:szCs w:val="16"/>
                <w:lang w:val="es-EC" w:eastAsia="es-EC"/>
              </w:rPr>
              <w:t>Ejemplo.</w:t>
            </w:r>
          </w:p>
          <w:p w14:paraId="6E096602" w14:textId="5756DE8E" w:rsidR="008508B3" w:rsidRPr="00711CE3" w:rsidRDefault="008508B3" w:rsidP="008508B3">
            <w:pPr>
              <w:jc w:val="center"/>
              <w:rPr>
                <w:rFonts w:ascii="Times New Roman" w:eastAsia="Times New Roman" w:hAnsi="Times New Roman" w:cs="Times New Roman"/>
                <w:color w:val="AEAAAA" w:themeColor="background2" w:themeShade="BF"/>
                <w:sz w:val="16"/>
                <w:szCs w:val="16"/>
                <w:lang w:val="es-EC"/>
              </w:rPr>
            </w:pPr>
            <w:r>
              <w:rPr>
                <w:rFonts w:ascii="Times New Roman" w:eastAsia="Times New Roman" w:hAnsi="Times New Roman" w:cs="Times New Roman"/>
                <w:color w:val="AEAAAA" w:themeColor="background2" w:themeShade="BF"/>
                <w:sz w:val="16"/>
                <w:szCs w:val="16"/>
                <w:lang w:val="es-EC"/>
              </w:rPr>
              <w:t xml:space="preserve"> </w:t>
            </w:r>
            <w:r w:rsidRPr="00711CE3">
              <w:rPr>
                <w:rFonts w:ascii="Times New Roman" w:eastAsia="Times New Roman" w:hAnsi="Times New Roman" w:cs="Times New Roman"/>
                <w:color w:val="AEAAAA" w:themeColor="background2" w:themeShade="BF"/>
                <w:sz w:val="16"/>
                <w:szCs w:val="16"/>
                <w:lang w:val="es-EC"/>
              </w:rPr>
              <w:t xml:space="preserve">Para camioneta </w:t>
            </w:r>
            <w:r>
              <w:rPr>
                <w:rFonts w:ascii="Times New Roman" w:eastAsia="Times New Roman" w:hAnsi="Times New Roman" w:cs="Times New Roman"/>
                <w:color w:val="AEAAAA" w:themeColor="background2" w:themeShade="BF"/>
                <w:sz w:val="16"/>
                <w:szCs w:val="16"/>
                <w:lang w:val="es-EC"/>
              </w:rPr>
              <w:t>N</w:t>
            </w:r>
            <w:r w:rsidRPr="00711CE3">
              <w:rPr>
                <w:rFonts w:ascii="Times New Roman" w:eastAsia="Times New Roman" w:hAnsi="Times New Roman" w:cs="Times New Roman"/>
                <w:color w:val="AEAAAA" w:themeColor="background2" w:themeShade="BF"/>
                <w:sz w:val="16"/>
                <w:szCs w:val="16"/>
                <w:lang w:val="es-EC"/>
              </w:rPr>
              <w:t>issan año 2015</w:t>
            </w:r>
            <w:r>
              <w:rPr>
                <w:rFonts w:ascii="Times New Roman" w:eastAsia="Times New Roman" w:hAnsi="Times New Roman" w:cs="Times New Roman"/>
                <w:color w:val="AEAAAA" w:themeColor="background2" w:themeShade="BF"/>
                <w:sz w:val="16"/>
                <w:szCs w:val="16"/>
                <w:lang w:val="es-EC"/>
              </w:rPr>
              <w:t>.</w:t>
            </w:r>
          </w:p>
        </w:tc>
        <w:tc>
          <w:tcPr>
            <w:tcW w:w="832" w:type="dxa"/>
            <w:vAlign w:val="center"/>
          </w:tcPr>
          <w:p w14:paraId="799B5E99" w14:textId="5A1D9AA8" w:rsidR="008508B3" w:rsidRPr="00711CE3" w:rsidRDefault="008508B3" w:rsidP="008508B3">
            <w:pPr>
              <w:jc w:val="center"/>
              <w:rPr>
                <w:rFonts w:ascii="Times New Roman" w:eastAsia="Times New Roman" w:hAnsi="Times New Roman" w:cs="Times New Roman"/>
                <w:color w:val="AEAAAA" w:themeColor="background2" w:themeShade="BF"/>
                <w:sz w:val="16"/>
                <w:szCs w:val="16"/>
                <w:lang w:val="es-EC"/>
              </w:rPr>
            </w:pPr>
            <w:r w:rsidRPr="00711CE3">
              <w:rPr>
                <w:rFonts w:ascii="Times New Roman" w:eastAsia="Times New Roman" w:hAnsi="Times New Roman" w:cs="Times New Roman"/>
                <w:color w:val="AEAAAA" w:themeColor="background2" w:themeShade="BF"/>
                <w:sz w:val="16"/>
                <w:szCs w:val="16"/>
                <w:lang w:val="es-EC"/>
              </w:rPr>
              <w:t>02</w:t>
            </w:r>
          </w:p>
        </w:tc>
        <w:tc>
          <w:tcPr>
            <w:tcW w:w="593" w:type="dxa"/>
            <w:vAlign w:val="center"/>
          </w:tcPr>
          <w:p w14:paraId="588907CB" w14:textId="68EAFFC0" w:rsidR="008508B3" w:rsidRPr="00711CE3" w:rsidRDefault="008508B3" w:rsidP="008508B3">
            <w:pPr>
              <w:rPr>
                <w:rFonts w:ascii="Times New Roman" w:eastAsia="Times New Roman" w:hAnsi="Times New Roman" w:cs="Times New Roman"/>
                <w:color w:val="AEAAAA" w:themeColor="background2" w:themeShade="BF"/>
                <w:sz w:val="16"/>
                <w:szCs w:val="16"/>
                <w:lang w:val="es-EC"/>
              </w:rPr>
            </w:pPr>
            <w:r w:rsidRPr="00711CE3">
              <w:rPr>
                <w:rFonts w:ascii="Times New Roman" w:eastAsia="Times New Roman" w:hAnsi="Times New Roman" w:cs="Times New Roman"/>
                <w:color w:val="AEAAAA" w:themeColor="background2" w:themeShade="BF"/>
                <w:sz w:val="16"/>
                <w:szCs w:val="16"/>
                <w:lang w:val="es-EC"/>
              </w:rPr>
              <w:t xml:space="preserve">Dos </w:t>
            </w:r>
          </w:p>
        </w:tc>
        <w:tc>
          <w:tcPr>
            <w:tcW w:w="922" w:type="dxa"/>
            <w:vAlign w:val="center"/>
          </w:tcPr>
          <w:p w14:paraId="1BFCEC76" w14:textId="790F7515" w:rsidR="008508B3" w:rsidRPr="00711CE3" w:rsidRDefault="008508B3" w:rsidP="008508B3">
            <w:pPr>
              <w:jc w:val="center"/>
              <w:rPr>
                <w:rFonts w:ascii="Times New Roman" w:eastAsia="Times New Roman" w:hAnsi="Times New Roman" w:cs="Times New Roman"/>
                <w:color w:val="AEAAAA" w:themeColor="background2" w:themeShade="BF"/>
                <w:sz w:val="16"/>
                <w:szCs w:val="16"/>
                <w:lang w:val="es-EC"/>
              </w:rPr>
            </w:pPr>
            <w:r w:rsidRPr="00711CE3">
              <w:rPr>
                <w:rFonts w:ascii="Times New Roman" w:eastAsia="Times New Roman" w:hAnsi="Times New Roman" w:cs="Times New Roman"/>
                <w:color w:val="AEAAAA" w:themeColor="background2" w:themeShade="BF"/>
                <w:sz w:val="16"/>
                <w:szCs w:val="16"/>
                <w:lang w:val="es-EC"/>
              </w:rPr>
              <w:t>Unidad</w:t>
            </w:r>
          </w:p>
        </w:tc>
      </w:tr>
      <w:tr w:rsidR="008508B3" w14:paraId="1823AFE8" w14:textId="77777777" w:rsidTr="008508B3">
        <w:trPr>
          <w:trHeight w:val="303"/>
        </w:trPr>
        <w:tc>
          <w:tcPr>
            <w:tcW w:w="447" w:type="dxa"/>
            <w:vAlign w:val="center"/>
          </w:tcPr>
          <w:p w14:paraId="418EEFF9" w14:textId="74AC6890" w:rsidR="008508B3" w:rsidRDefault="008508B3" w:rsidP="008508B3">
            <w:pPr>
              <w:jc w:val="center"/>
              <w:rPr>
                <w:rFonts w:ascii="Times" w:eastAsia="Times New Roman" w:hAnsi="Times" w:cs="Times"/>
                <w:color w:val="000000"/>
                <w:sz w:val="16"/>
                <w:szCs w:val="16"/>
                <w:lang w:eastAsia="es-EC"/>
              </w:rPr>
            </w:pPr>
            <w:r>
              <w:rPr>
                <w:rFonts w:ascii="Times" w:eastAsia="Times New Roman" w:hAnsi="Times" w:cs="Times"/>
                <w:color w:val="000000"/>
                <w:sz w:val="16"/>
                <w:szCs w:val="16"/>
                <w:lang w:eastAsia="es-EC"/>
              </w:rPr>
              <w:t>10</w:t>
            </w:r>
          </w:p>
        </w:tc>
        <w:tc>
          <w:tcPr>
            <w:tcW w:w="1020" w:type="dxa"/>
          </w:tcPr>
          <w:p w14:paraId="273C2F8A" w14:textId="77777777" w:rsidR="008508B3" w:rsidRDefault="008508B3" w:rsidP="008508B3">
            <w:pPr>
              <w:jc w:val="both"/>
              <w:rPr>
                <w:rFonts w:ascii="Twentieth Century" w:hAnsi="Twentieth Century"/>
                <w:i/>
                <w:iCs/>
                <w:color w:val="000000"/>
                <w:sz w:val="16"/>
                <w:szCs w:val="16"/>
              </w:rPr>
            </w:pPr>
          </w:p>
          <w:p w14:paraId="39BAE98B" w14:textId="77777777" w:rsidR="008508B3" w:rsidRDefault="008508B3" w:rsidP="008508B3">
            <w:pPr>
              <w:jc w:val="both"/>
              <w:rPr>
                <w:rFonts w:ascii="Twentieth Century" w:hAnsi="Twentieth Century"/>
                <w:i/>
                <w:iCs/>
                <w:color w:val="000000"/>
                <w:sz w:val="16"/>
                <w:szCs w:val="16"/>
              </w:rPr>
            </w:pPr>
          </w:p>
          <w:p w14:paraId="1B3866B9" w14:textId="77777777" w:rsidR="008508B3" w:rsidRDefault="008508B3" w:rsidP="008508B3">
            <w:pPr>
              <w:jc w:val="both"/>
              <w:rPr>
                <w:rFonts w:ascii="Twentieth Century" w:hAnsi="Twentieth Century"/>
                <w:i/>
                <w:iCs/>
                <w:color w:val="000000"/>
                <w:sz w:val="16"/>
                <w:szCs w:val="16"/>
              </w:rPr>
            </w:pPr>
          </w:p>
          <w:p w14:paraId="1896592B" w14:textId="77777777" w:rsidR="008508B3" w:rsidRDefault="008508B3" w:rsidP="008508B3">
            <w:pPr>
              <w:jc w:val="both"/>
              <w:rPr>
                <w:rFonts w:ascii="Twentieth Century" w:hAnsi="Twentieth Century"/>
                <w:i/>
                <w:iCs/>
                <w:color w:val="000000"/>
                <w:sz w:val="16"/>
                <w:szCs w:val="16"/>
              </w:rPr>
            </w:pPr>
          </w:p>
          <w:p w14:paraId="7D5DC196" w14:textId="77777777" w:rsidR="008508B3" w:rsidRDefault="008508B3" w:rsidP="008508B3">
            <w:pPr>
              <w:jc w:val="both"/>
              <w:rPr>
                <w:rFonts w:ascii="Twentieth Century" w:hAnsi="Twentieth Century"/>
                <w:i/>
                <w:iCs/>
                <w:color w:val="000000"/>
                <w:sz w:val="16"/>
                <w:szCs w:val="16"/>
              </w:rPr>
            </w:pPr>
          </w:p>
          <w:p w14:paraId="605FF810" w14:textId="77777777" w:rsidR="008508B3" w:rsidRDefault="008508B3" w:rsidP="008508B3">
            <w:pPr>
              <w:jc w:val="both"/>
              <w:rPr>
                <w:rFonts w:ascii="Twentieth Century" w:hAnsi="Twentieth Century"/>
                <w:i/>
                <w:iCs/>
                <w:color w:val="000000"/>
                <w:sz w:val="16"/>
                <w:szCs w:val="16"/>
              </w:rPr>
            </w:pPr>
          </w:p>
          <w:p w14:paraId="239909F6" w14:textId="10D89886" w:rsidR="008508B3" w:rsidRDefault="008508B3" w:rsidP="008508B3">
            <w:pPr>
              <w:jc w:val="both"/>
              <w:rPr>
                <w:rFonts w:ascii="Times" w:eastAsia="Times New Roman" w:hAnsi="Times" w:cs="Times"/>
                <w:color w:val="000000"/>
                <w:sz w:val="16"/>
                <w:szCs w:val="16"/>
                <w:lang w:eastAsia="es-EC"/>
              </w:rPr>
            </w:pPr>
            <w:r>
              <w:rPr>
                <w:rFonts w:ascii="Twentieth Century" w:hAnsi="Twentieth Century"/>
                <w:i/>
                <w:iCs/>
                <w:color w:val="000000"/>
                <w:sz w:val="16"/>
                <w:szCs w:val="16"/>
              </w:rPr>
              <w:t> </w:t>
            </w:r>
            <w:r w:rsidRPr="00392563">
              <w:rPr>
                <w:rFonts w:ascii="Times New Roman" w:eastAsia="Times New Roman" w:hAnsi="Times New Roman" w:cs="Times New Roman"/>
                <w:color w:val="AEAAAA" w:themeColor="background2" w:themeShade="BF"/>
                <w:sz w:val="16"/>
                <w:szCs w:val="16"/>
                <w:lang w:val="es-EC" w:eastAsia="es-EC"/>
              </w:rPr>
              <w:t>3529010737</w:t>
            </w:r>
          </w:p>
        </w:tc>
        <w:tc>
          <w:tcPr>
            <w:tcW w:w="1613" w:type="dxa"/>
            <w:vAlign w:val="center"/>
          </w:tcPr>
          <w:p w14:paraId="1471BE9C" w14:textId="77777777" w:rsidR="008508B3" w:rsidRDefault="008508B3" w:rsidP="008508B3">
            <w:pPr>
              <w:jc w:val="center"/>
              <w:rPr>
                <w:rFonts w:ascii="Times New Roman" w:eastAsia="Times New Roman" w:hAnsi="Times New Roman" w:cs="Times New Roman"/>
                <w:color w:val="AEAAAA" w:themeColor="background2" w:themeShade="BF"/>
                <w:sz w:val="16"/>
                <w:szCs w:val="16"/>
                <w:lang w:val="es-EC" w:eastAsia="es-EC"/>
              </w:rPr>
            </w:pPr>
            <w:r>
              <w:rPr>
                <w:rFonts w:ascii="Times New Roman" w:eastAsia="Times New Roman" w:hAnsi="Times New Roman" w:cs="Times New Roman"/>
                <w:color w:val="AEAAAA" w:themeColor="background2" w:themeShade="BF"/>
                <w:sz w:val="16"/>
                <w:szCs w:val="16"/>
                <w:lang w:val="es-EC" w:eastAsia="es-EC"/>
              </w:rPr>
              <w:t>Ejemplo.</w:t>
            </w:r>
          </w:p>
          <w:p w14:paraId="1DBC52D2" w14:textId="77777777" w:rsidR="008508B3" w:rsidRDefault="008508B3" w:rsidP="008508B3">
            <w:pPr>
              <w:jc w:val="center"/>
              <w:rPr>
                <w:rFonts w:ascii="Times New Roman" w:eastAsia="Times New Roman" w:hAnsi="Times New Roman" w:cs="Times New Roman"/>
                <w:color w:val="AEAAAA" w:themeColor="background2" w:themeShade="BF"/>
                <w:sz w:val="16"/>
                <w:szCs w:val="16"/>
                <w:lang w:val="es-EC" w:eastAsia="es-EC"/>
              </w:rPr>
            </w:pPr>
          </w:p>
          <w:p w14:paraId="411FE86D" w14:textId="6AAA2E3A" w:rsidR="008508B3" w:rsidRDefault="008508B3" w:rsidP="008508B3">
            <w:pPr>
              <w:jc w:val="center"/>
              <w:rPr>
                <w:rFonts w:ascii="Times" w:eastAsia="Times New Roman" w:hAnsi="Times" w:cs="Times"/>
                <w:color w:val="000000"/>
                <w:sz w:val="16"/>
                <w:szCs w:val="16"/>
                <w:lang w:eastAsia="es-EC"/>
              </w:rPr>
            </w:pPr>
            <w:r w:rsidRPr="00392563">
              <w:rPr>
                <w:rFonts w:ascii="Times New Roman" w:eastAsia="Times New Roman" w:hAnsi="Times New Roman" w:cs="Times New Roman"/>
                <w:color w:val="AEAAAA" w:themeColor="background2" w:themeShade="BF"/>
                <w:sz w:val="16"/>
                <w:szCs w:val="16"/>
                <w:lang w:val="es-EC" w:eastAsia="es-EC"/>
              </w:rPr>
              <w:t>Agua Destilada grado biología molecular</w:t>
            </w:r>
          </w:p>
        </w:tc>
        <w:tc>
          <w:tcPr>
            <w:tcW w:w="1264" w:type="dxa"/>
            <w:vAlign w:val="center"/>
          </w:tcPr>
          <w:p w14:paraId="192364B0" w14:textId="77777777" w:rsidR="008508B3" w:rsidRDefault="008508B3" w:rsidP="008508B3">
            <w:pPr>
              <w:jc w:val="center"/>
              <w:rPr>
                <w:rFonts w:ascii="Twentieth Century" w:hAnsi="Twentieth Century"/>
                <w:i/>
                <w:iCs/>
                <w:color w:val="000000"/>
                <w:sz w:val="16"/>
                <w:szCs w:val="16"/>
              </w:rPr>
            </w:pPr>
            <w:r>
              <w:rPr>
                <w:rFonts w:ascii="Times New Roman" w:eastAsia="Times New Roman" w:hAnsi="Times New Roman" w:cs="Times New Roman"/>
                <w:color w:val="AEAAAA" w:themeColor="background2" w:themeShade="BF"/>
                <w:sz w:val="16"/>
                <w:szCs w:val="16"/>
                <w:lang w:val="es-EC" w:eastAsia="es-EC"/>
              </w:rPr>
              <w:t>Ejemplo</w:t>
            </w:r>
            <w:r>
              <w:rPr>
                <w:rFonts w:ascii="Twentieth Century" w:hAnsi="Twentieth Century"/>
                <w:i/>
                <w:iCs/>
                <w:color w:val="000000"/>
                <w:sz w:val="16"/>
                <w:szCs w:val="16"/>
              </w:rPr>
              <w:t xml:space="preserve"> </w:t>
            </w:r>
          </w:p>
          <w:p w14:paraId="3EEC1D1C" w14:textId="77777777" w:rsidR="008508B3" w:rsidRDefault="008508B3" w:rsidP="008508B3">
            <w:pPr>
              <w:jc w:val="center"/>
              <w:rPr>
                <w:rFonts w:ascii="Times New Roman" w:eastAsia="Times New Roman" w:hAnsi="Times New Roman" w:cs="Times New Roman"/>
                <w:color w:val="AEAAAA" w:themeColor="background2" w:themeShade="BF"/>
                <w:sz w:val="16"/>
                <w:szCs w:val="16"/>
                <w:lang w:val="es-EC" w:eastAsia="es-EC"/>
              </w:rPr>
            </w:pPr>
          </w:p>
          <w:p w14:paraId="00247112" w14:textId="7DDA689C" w:rsidR="008508B3" w:rsidRDefault="008508B3" w:rsidP="008508B3">
            <w:pPr>
              <w:jc w:val="center"/>
              <w:rPr>
                <w:rFonts w:ascii="Times" w:eastAsia="Times New Roman" w:hAnsi="Times" w:cs="Times"/>
                <w:color w:val="000000"/>
                <w:sz w:val="16"/>
                <w:szCs w:val="16"/>
                <w:lang w:eastAsia="es-EC"/>
              </w:rPr>
            </w:pPr>
            <w:r w:rsidRPr="00392563">
              <w:rPr>
                <w:rFonts w:ascii="Times New Roman" w:eastAsia="Times New Roman" w:hAnsi="Times New Roman" w:cs="Times New Roman"/>
                <w:color w:val="AEAAAA" w:themeColor="background2" w:themeShade="BF"/>
                <w:sz w:val="16"/>
                <w:szCs w:val="16"/>
                <w:lang w:val="es-EC" w:eastAsia="es-EC"/>
              </w:rPr>
              <w:t>Grado biología molecular</w:t>
            </w:r>
          </w:p>
        </w:tc>
        <w:tc>
          <w:tcPr>
            <w:tcW w:w="1985" w:type="dxa"/>
            <w:vAlign w:val="center"/>
          </w:tcPr>
          <w:p w14:paraId="71A806BC" w14:textId="350BEB03" w:rsidR="008508B3" w:rsidRDefault="008508B3" w:rsidP="008508B3">
            <w:pPr>
              <w:jc w:val="center"/>
              <w:rPr>
                <w:rFonts w:ascii="Times New Roman" w:eastAsia="Times New Roman" w:hAnsi="Times New Roman" w:cs="Times New Roman"/>
                <w:color w:val="AEAAAA" w:themeColor="background2" w:themeShade="BF"/>
                <w:sz w:val="16"/>
                <w:szCs w:val="16"/>
                <w:lang w:val="es-EC" w:eastAsia="es-EC"/>
              </w:rPr>
            </w:pPr>
            <w:r>
              <w:rPr>
                <w:rFonts w:ascii="Times New Roman" w:eastAsia="Times New Roman" w:hAnsi="Times New Roman" w:cs="Times New Roman"/>
                <w:color w:val="AEAAAA" w:themeColor="background2" w:themeShade="BF"/>
                <w:sz w:val="16"/>
                <w:szCs w:val="16"/>
                <w:lang w:val="es-EC" w:eastAsia="es-EC"/>
              </w:rPr>
              <w:t>Ejemplo</w:t>
            </w:r>
          </w:p>
          <w:p w14:paraId="2543A423" w14:textId="77777777" w:rsidR="008508B3" w:rsidRDefault="008508B3" w:rsidP="008508B3">
            <w:pPr>
              <w:jc w:val="center"/>
              <w:rPr>
                <w:rFonts w:ascii="Times New Roman" w:eastAsia="Times New Roman" w:hAnsi="Times New Roman" w:cs="Times New Roman"/>
                <w:color w:val="AEAAAA" w:themeColor="background2" w:themeShade="BF"/>
                <w:sz w:val="16"/>
                <w:szCs w:val="16"/>
                <w:lang w:val="es-EC" w:eastAsia="es-EC"/>
              </w:rPr>
            </w:pPr>
          </w:p>
          <w:p w14:paraId="1112805B" w14:textId="107C847D" w:rsidR="008508B3" w:rsidRDefault="008508B3" w:rsidP="008508B3">
            <w:pPr>
              <w:jc w:val="center"/>
              <w:rPr>
                <w:rFonts w:ascii="Times" w:eastAsia="Times New Roman" w:hAnsi="Times" w:cs="Times"/>
                <w:color w:val="000000"/>
                <w:sz w:val="16"/>
                <w:szCs w:val="16"/>
                <w:lang w:eastAsia="es-EC"/>
              </w:rPr>
            </w:pPr>
            <w:r w:rsidRPr="00392563">
              <w:rPr>
                <w:rFonts w:ascii="Times New Roman" w:eastAsia="Times New Roman" w:hAnsi="Times New Roman" w:cs="Times New Roman"/>
                <w:color w:val="AEAAAA" w:themeColor="background2" w:themeShade="BF"/>
                <w:sz w:val="16"/>
                <w:szCs w:val="16"/>
                <w:lang w:val="es-EC" w:eastAsia="es-EC"/>
              </w:rPr>
              <w:t xml:space="preserve">Agua destilada libre de </w:t>
            </w:r>
            <w:proofErr w:type="spellStart"/>
            <w:r w:rsidRPr="00392563">
              <w:rPr>
                <w:rFonts w:ascii="Times New Roman" w:eastAsia="Times New Roman" w:hAnsi="Times New Roman" w:cs="Times New Roman"/>
                <w:color w:val="AEAAAA" w:themeColor="background2" w:themeShade="BF"/>
                <w:sz w:val="16"/>
                <w:szCs w:val="16"/>
                <w:lang w:val="es-EC" w:eastAsia="es-EC"/>
              </w:rPr>
              <w:t>ADNasa</w:t>
            </w:r>
            <w:proofErr w:type="spellEnd"/>
            <w:r w:rsidRPr="00392563">
              <w:rPr>
                <w:rFonts w:ascii="Times New Roman" w:eastAsia="Times New Roman" w:hAnsi="Times New Roman" w:cs="Times New Roman"/>
                <w:color w:val="AEAAAA" w:themeColor="background2" w:themeShade="BF"/>
                <w:sz w:val="16"/>
                <w:szCs w:val="16"/>
                <w:lang w:val="es-EC" w:eastAsia="es-EC"/>
              </w:rPr>
              <w:t xml:space="preserve"> ni </w:t>
            </w:r>
            <w:proofErr w:type="spellStart"/>
            <w:r w:rsidRPr="00392563">
              <w:rPr>
                <w:rFonts w:ascii="Times New Roman" w:eastAsia="Times New Roman" w:hAnsi="Times New Roman" w:cs="Times New Roman"/>
                <w:color w:val="AEAAAA" w:themeColor="background2" w:themeShade="BF"/>
                <w:sz w:val="16"/>
                <w:szCs w:val="16"/>
                <w:lang w:val="es-EC" w:eastAsia="es-EC"/>
              </w:rPr>
              <w:t>ARNasa</w:t>
            </w:r>
            <w:proofErr w:type="spellEnd"/>
            <w:r w:rsidRPr="00392563">
              <w:rPr>
                <w:rFonts w:ascii="Times New Roman" w:eastAsia="Times New Roman" w:hAnsi="Times New Roman" w:cs="Times New Roman"/>
                <w:color w:val="AEAAAA" w:themeColor="background2" w:themeShade="BF"/>
                <w:sz w:val="16"/>
                <w:szCs w:val="16"/>
                <w:lang w:val="es-EC" w:eastAsia="es-EC"/>
              </w:rPr>
              <w:t xml:space="preserve">, filtrada por membrana de 0,1 </w:t>
            </w:r>
            <w:proofErr w:type="spellStart"/>
            <w:r w:rsidRPr="00392563">
              <w:rPr>
                <w:rFonts w:ascii="Times New Roman" w:eastAsia="Times New Roman" w:hAnsi="Times New Roman" w:cs="Times New Roman"/>
                <w:color w:val="AEAAAA" w:themeColor="background2" w:themeShade="BF"/>
                <w:sz w:val="16"/>
                <w:szCs w:val="16"/>
                <w:lang w:val="es-EC" w:eastAsia="es-EC"/>
              </w:rPr>
              <w:t>um</w:t>
            </w:r>
            <w:proofErr w:type="spellEnd"/>
            <w:r w:rsidRPr="00392563">
              <w:rPr>
                <w:rFonts w:ascii="Times New Roman" w:eastAsia="Times New Roman" w:hAnsi="Times New Roman" w:cs="Times New Roman"/>
                <w:color w:val="AEAAAA" w:themeColor="background2" w:themeShade="BF"/>
                <w:sz w:val="16"/>
                <w:szCs w:val="16"/>
                <w:lang w:val="es-EC" w:eastAsia="es-EC"/>
              </w:rPr>
              <w:t>. pH 7. Aspecto cristalino. Estado físico líquido. Presentación Frasco de 500 ml</w:t>
            </w:r>
          </w:p>
        </w:tc>
        <w:tc>
          <w:tcPr>
            <w:tcW w:w="1056" w:type="dxa"/>
            <w:vAlign w:val="center"/>
          </w:tcPr>
          <w:p w14:paraId="5564D3A8" w14:textId="77777777" w:rsidR="008508B3" w:rsidRDefault="008508B3" w:rsidP="008508B3">
            <w:pPr>
              <w:jc w:val="center"/>
              <w:rPr>
                <w:rFonts w:ascii="Times New Roman" w:eastAsia="Times New Roman" w:hAnsi="Times New Roman" w:cs="Times New Roman"/>
                <w:color w:val="AEAAAA" w:themeColor="background2" w:themeShade="BF"/>
                <w:sz w:val="16"/>
                <w:szCs w:val="16"/>
                <w:lang w:val="es-EC" w:eastAsia="es-EC"/>
              </w:rPr>
            </w:pPr>
          </w:p>
          <w:p w14:paraId="2DDC3C1D" w14:textId="03259F81" w:rsidR="008508B3" w:rsidRDefault="008508B3" w:rsidP="008508B3">
            <w:pPr>
              <w:jc w:val="center"/>
              <w:rPr>
                <w:rFonts w:ascii="Times New Roman" w:eastAsia="Times New Roman" w:hAnsi="Times New Roman" w:cs="Times New Roman"/>
                <w:color w:val="AEAAAA" w:themeColor="background2" w:themeShade="BF"/>
                <w:sz w:val="16"/>
                <w:szCs w:val="16"/>
                <w:lang w:val="es-EC" w:eastAsia="es-EC"/>
              </w:rPr>
            </w:pPr>
            <w:r>
              <w:rPr>
                <w:rFonts w:ascii="Times New Roman" w:eastAsia="Times New Roman" w:hAnsi="Times New Roman" w:cs="Times New Roman"/>
                <w:color w:val="AEAAAA" w:themeColor="background2" w:themeShade="BF"/>
                <w:sz w:val="16"/>
                <w:szCs w:val="16"/>
                <w:lang w:val="es-EC" w:eastAsia="es-EC"/>
              </w:rPr>
              <w:t>Ejemplo</w:t>
            </w:r>
          </w:p>
          <w:p w14:paraId="5A28EFA0" w14:textId="77777777" w:rsidR="008508B3" w:rsidRPr="00392563" w:rsidRDefault="008508B3" w:rsidP="008508B3">
            <w:pPr>
              <w:jc w:val="center"/>
              <w:rPr>
                <w:rFonts w:ascii="Times New Roman" w:eastAsia="Times New Roman" w:hAnsi="Times New Roman" w:cs="Times New Roman"/>
                <w:color w:val="AEAAAA" w:themeColor="background2" w:themeShade="BF"/>
                <w:sz w:val="16"/>
                <w:szCs w:val="16"/>
                <w:lang w:val="es-EC" w:eastAsia="es-EC"/>
              </w:rPr>
            </w:pPr>
          </w:p>
          <w:p w14:paraId="77B61841" w14:textId="77777777" w:rsidR="008508B3" w:rsidRDefault="008508B3" w:rsidP="008508B3">
            <w:pPr>
              <w:jc w:val="center"/>
              <w:rPr>
                <w:rFonts w:ascii="Times New Roman" w:eastAsia="Times New Roman" w:hAnsi="Times New Roman" w:cs="Times New Roman"/>
                <w:color w:val="AEAAAA" w:themeColor="background2" w:themeShade="BF"/>
                <w:sz w:val="16"/>
                <w:szCs w:val="16"/>
                <w:lang w:val="es-EC" w:eastAsia="es-EC"/>
              </w:rPr>
            </w:pPr>
            <w:r w:rsidRPr="00392563">
              <w:rPr>
                <w:rFonts w:ascii="Times New Roman" w:eastAsia="Times New Roman" w:hAnsi="Times New Roman" w:cs="Times New Roman"/>
                <w:color w:val="AEAAAA" w:themeColor="background2" w:themeShade="BF"/>
                <w:sz w:val="16"/>
                <w:szCs w:val="16"/>
                <w:lang w:val="es-EC" w:eastAsia="es-EC"/>
              </w:rPr>
              <w:t>Uso exclusivo en los diferentes análisis de laboratorio solicitados por los diferentes proyectos de investigación.</w:t>
            </w:r>
          </w:p>
          <w:p w14:paraId="0DD2DB1C" w14:textId="7EAAC0DF" w:rsidR="008508B3" w:rsidRPr="00392563" w:rsidRDefault="008508B3" w:rsidP="008508B3">
            <w:pPr>
              <w:jc w:val="center"/>
              <w:rPr>
                <w:rFonts w:ascii="Times New Roman" w:eastAsia="Times New Roman" w:hAnsi="Times New Roman" w:cs="Times New Roman"/>
                <w:color w:val="AEAAAA" w:themeColor="background2" w:themeShade="BF"/>
                <w:sz w:val="16"/>
                <w:szCs w:val="16"/>
                <w:lang w:val="es-EC" w:eastAsia="es-EC"/>
              </w:rPr>
            </w:pPr>
          </w:p>
        </w:tc>
        <w:tc>
          <w:tcPr>
            <w:tcW w:w="832" w:type="dxa"/>
            <w:vAlign w:val="center"/>
          </w:tcPr>
          <w:p w14:paraId="6D2C7DEB" w14:textId="36FBA025" w:rsidR="008508B3" w:rsidRPr="00674450" w:rsidRDefault="008508B3" w:rsidP="008508B3">
            <w:pPr>
              <w:jc w:val="center"/>
              <w:rPr>
                <w:rFonts w:ascii="Times New Roman" w:eastAsia="Times New Roman" w:hAnsi="Times New Roman" w:cs="Times New Roman"/>
                <w:color w:val="AEAAAA" w:themeColor="background2" w:themeShade="BF"/>
                <w:sz w:val="16"/>
                <w:szCs w:val="16"/>
                <w:lang w:val="es-EC"/>
              </w:rPr>
            </w:pPr>
            <w:r w:rsidRPr="00674450">
              <w:rPr>
                <w:rFonts w:ascii="Times New Roman" w:eastAsia="Times New Roman" w:hAnsi="Times New Roman" w:cs="Times New Roman"/>
                <w:color w:val="AEAAAA" w:themeColor="background2" w:themeShade="BF"/>
                <w:sz w:val="16"/>
                <w:szCs w:val="16"/>
                <w:lang w:val="es-EC"/>
              </w:rPr>
              <w:t>02</w:t>
            </w:r>
          </w:p>
        </w:tc>
        <w:tc>
          <w:tcPr>
            <w:tcW w:w="593" w:type="dxa"/>
            <w:vAlign w:val="center"/>
          </w:tcPr>
          <w:p w14:paraId="5EE78DF9" w14:textId="1C2C24A5" w:rsidR="008508B3" w:rsidRPr="00674450" w:rsidRDefault="008508B3" w:rsidP="008508B3">
            <w:pPr>
              <w:rPr>
                <w:rFonts w:ascii="Times New Roman" w:eastAsia="Times New Roman" w:hAnsi="Times New Roman" w:cs="Times New Roman"/>
                <w:color w:val="AEAAAA" w:themeColor="background2" w:themeShade="BF"/>
                <w:sz w:val="16"/>
                <w:szCs w:val="16"/>
                <w:lang w:val="es-EC"/>
              </w:rPr>
            </w:pPr>
            <w:r w:rsidRPr="00674450">
              <w:rPr>
                <w:rFonts w:ascii="Times New Roman" w:eastAsia="Times New Roman" w:hAnsi="Times New Roman" w:cs="Times New Roman"/>
                <w:color w:val="AEAAAA" w:themeColor="background2" w:themeShade="BF"/>
                <w:sz w:val="16"/>
                <w:szCs w:val="16"/>
                <w:lang w:val="es-EC"/>
              </w:rPr>
              <w:t xml:space="preserve">Dos </w:t>
            </w:r>
          </w:p>
        </w:tc>
        <w:tc>
          <w:tcPr>
            <w:tcW w:w="922" w:type="dxa"/>
            <w:vAlign w:val="center"/>
          </w:tcPr>
          <w:p w14:paraId="743E6132" w14:textId="72FE571D" w:rsidR="008508B3" w:rsidRPr="00674450" w:rsidRDefault="008508B3" w:rsidP="008508B3">
            <w:pPr>
              <w:jc w:val="center"/>
              <w:rPr>
                <w:rFonts w:ascii="Times New Roman" w:eastAsia="Times New Roman" w:hAnsi="Times New Roman" w:cs="Times New Roman"/>
                <w:color w:val="AEAAAA" w:themeColor="background2" w:themeShade="BF"/>
                <w:sz w:val="16"/>
                <w:szCs w:val="16"/>
                <w:lang w:val="es-EC"/>
              </w:rPr>
            </w:pPr>
            <w:r w:rsidRPr="00674450">
              <w:rPr>
                <w:rFonts w:ascii="Times New Roman" w:eastAsia="Times New Roman" w:hAnsi="Times New Roman" w:cs="Times New Roman"/>
                <w:color w:val="AEAAAA" w:themeColor="background2" w:themeShade="BF"/>
                <w:sz w:val="16"/>
                <w:szCs w:val="16"/>
                <w:lang w:val="es-EC"/>
              </w:rPr>
              <w:t>Litro</w:t>
            </w:r>
          </w:p>
        </w:tc>
      </w:tr>
      <w:tr w:rsidR="008508B3" w14:paraId="6439E3F8" w14:textId="77777777" w:rsidTr="008508B3">
        <w:trPr>
          <w:trHeight w:val="303"/>
        </w:trPr>
        <w:tc>
          <w:tcPr>
            <w:tcW w:w="447" w:type="dxa"/>
            <w:vAlign w:val="center"/>
            <w:hideMark/>
          </w:tcPr>
          <w:p w14:paraId="41FE7835" w14:textId="77777777" w:rsidR="008508B3" w:rsidRDefault="008508B3" w:rsidP="008508B3">
            <w:pPr>
              <w:jc w:val="center"/>
              <w:rPr>
                <w:rFonts w:ascii="Times" w:eastAsia="Times New Roman" w:hAnsi="Times" w:cs="Times"/>
                <w:color w:val="000000"/>
                <w:sz w:val="16"/>
                <w:szCs w:val="16"/>
                <w:lang w:eastAsia="es-EC"/>
              </w:rPr>
            </w:pPr>
          </w:p>
        </w:tc>
        <w:tc>
          <w:tcPr>
            <w:tcW w:w="1020" w:type="dxa"/>
          </w:tcPr>
          <w:p w14:paraId="5A56662A" w14:textId="77777777" w:rsidR="008508B3" w:rsidRDefault="008508B3" w:rsidP="008508B3">
            <w:pPr>
              <w:jc w:val="both"/>
              <w:rPr>
                <w:rFonts w:ascii="Times" w:eastAsia="Times New Roman" w:hAnsi="Times" w:cs="Times"/>
                <w:color w:val="000000"/>
                <w:sz w:val="16"/>
                <w:szCs w:val="16"/>
                <w:lang w:eastAsia="es-EC"/>
              </w:rPr>
            </w:pPr>
          </w:p>
        </w:tc>
        <w:tc>
          <w:tcPr>
            <w:tcW w:w="1613" w:type="dxa"/>
            <w:vAlign w:val="center"/>
          </w:tcPr>
          <w:p w14:paraId="3F9A3C17" w14:textId="77777777" w:rsidR="008508B3" w:rsidRDefault="008508B3" w:rsidP="008508B3">
            <w:pPr>
              <w:jc w:val="both"/>
              <w:rPr>
                <w:rFonts w:ascii="Times" w:eastAsia="Times New Roman" w:hAnsi="Times" w:cs="Times"/>
                <w:color w:val="000000"/>
                <w:sz w:val="16"/>
                <w:szCs w:val="16"/>
                <w:lang w:eastAsia="es-EC"/>
              </w:rPr>
            </w:pPr>
          </w:p>
        </w:tc>
        <w:tc>
          <w:tcPr>
            <w:tcW w:w="1264" w:type="dxa"/>
            <w:vAlign w:val="center"/>
          </w:tcPr>
          <w:p w14:paraId="1B00083D" w14:textId="77777777" w:rsidR="008508B3" w:rsidRDefault="008508B3" w:rsidP="008508B3">
            <w:pPr>
              <w:jc w:val="center"/>
              <w:rPr>
                <w:rFonts w:ascii="Times" w:eastAsia="Times New Roman" w:hAnsi="Times" w:cs="Times"/>
                <w:color w:val="000000"/>
                <w:sz w:val="16"/>
                <w:szCs w:val="16"/>
                <w:lang w:eastAsia="es-EC"/>
              </w:rPr>
            </w:pPr>
          </w:p>
        </w:tc>
        <w:tc>
          <w:tcPr>
            <w:tcW w:w="1985" w:type="dxa"/>
            <w:vAlign w:val="center"/>
          </w:tcPr>
          <w:p w14:paraId="6B48C361" w14:textId="77777777" w:rsidR="008508B3" w:rsidRDefault="008508B3" w:rsidP="008508B3">
            <w:pPr>
              <w:jc w:val="center"/>
              <w:rPr>
                <w:rFonts w:ascii="Times" w:eastAsia="Times New Roman" w:hAnsi="Times" w:cs="Times"/>
                <w:color w:val="000000"/>
                <w:sz w:val="16"/>
                <w:szCs w:val="16"/>
                <w:lang w:eastAsia="es-EC"/>
              </w:rPr>
            </w:pPr>
          </w:p>
        </w:tc>
        <w:tc>
          <w:tcPr>
            <w:tcW w:w="1056" w:type="dxa"/>
            <w:vAlign w:val="center"/>
          </w:tcPr>
          <w:p w14:paraId="617C5B6B" w14:textId="77777777" w:rsidR="008508B3" w:rsidRDefault="008508B3" w:rsidP="008508B3">
            <w:pPr>
              <w:jc w:val="center"/>
              <w:rPr>
                <w:rFonts w:ascii="Times" w:eastAsia="Times New Roman" w:hAnsi="Times" w:cs="Times"/>
                <w:color w:val="000000"/>
                <w:sz w:val="16"/>
                <w:szCs w:val="16"/>
                <w:lang w:eastAsia="es-EC"/>
              </w:rPr>
            </w:pPr>
          </w:p>
        </w:tc>
        <w:tc>
          <w:tcPr>
            <w:tcW w:w="832" w:type="dxa"/>
            <w:vAlign w:val="center"/>
          </w:tcPr>
          <w:p w14:paraId="7ACC0962" w14:textId="77777777" w:rsidR="008508B3" w:rsidRDefault="008508B3" w:rsidP="008508B3">
            <w:pPr>
              <w:jc w:val="center"/>
              <w:rPr>
                <w:rFonts w:ascii="Times" w:eastAsia="Times New Roman" w:hAnsi="Times" w:cs="Times"/>
                <w:color w:val="000000"/>
                <w:sz w:val="16"/>
                <w:szCs w:val="16"/>
                <w:lang w:eastAsia="es-EC"/>
              </w:rPr>
            </w:pPr>
          </w:p>
        </w:tc>
        <w:tc>
          <w:tcPr>
            <w:tcW w:w="593" w:type="dxa"/>
            <w:vAlign w:val="center"/>
          </w:tcPr>
          <w:p w14:paraId="0090FBED" w14:textId="77777777" w:rsidR="008508B3" w:rsidRDefault="008508B3" w:rsidP="008508B3">
            <w:pPr>
              <w:rPr>
                <w:rFonts w:ascii="Times" w:eastAsia="Times New Roman" w:hAnsi="Times" w:cs="Times"/>
                <w:color w:val="000000"/>
                <w:sz w:val="16"/>
                <w:szCs w:val="16"/>
                <w:lang w:eastAsia="es-EC"/>
              </w:rPr>
            </w:pPr>
          </w:p>
        </w:tc>
        <w:tc>
          <w:tcPr>
            <w:tcW w:w="922" w:type="dxa"/>
            <w:vAlign w:val="center"/>
          </w:tcPr>
          <w:p w14:paraId="551D685F" w14:textId="77777777" w:rsidR="008508B3" w:rsidRDefault="008508B3" w:rsidP="008508B3">
            <w:pPr>
              <w:jc w:val="center"/>
              <w:rPr>
                <w:rFonts w:ascii="Times" w:eastAsia="Times New Roman" w:hAnsi="Times" w:cs="Times"/>
                <w:color w:val="000000"/>
                <w:sz w:val="16"/>
                <w:szCs w:val="16"/>
                <w:lang w:eastAsia="es-EC"/>
              </w:rPr>
            </w:pPr>
          </w:p>
        </w:tc>
      </w:tr>
      <w:tr w:rsidR="008508B3" w14:paraId="2C47341A" w14:textId="77777777" w:rsidTr="008508B3">
        <w:trPr>
          <w:trHeight w:val="303"/>
        </w:trPr>
        <w:tc>
          <w:tcPr>
            <w:tcW w:w="447" w:type="dxa"/>
            <w:vAlign w:val="center"/>
          </w:tcPr>
          <w:p w14:paraId="1BEB9622" w14:textId="03AF4B06" w:rsidR="008508B3" w:rsidRDefault="008508B3" w:rsidP="008508B3">
            <w:pPr>
              <w:jc w:val="center"/>
              <w:rPr>
                <w:rFonts w:ascii="Times" w:eastAsia="Times New Roman" w:hAnsi="Times" w:cs="Times"/>
                <w:color w:val="000000"/>
                <w:sz w:val="16"/>
                <w:szCs w:val="16"/>
                <w:lang w:eastAsia="es-EC"/>
              </w:rPr>
            </w:pPr>
            <w:r>
              <w:rPr>
                <w:rFonts w:ascii="Times" w:eastAsia="Times New Roman" w:hAnsi="Times" w:cs="Times"/>
                <w:color w:val="000000"/>
                <w:sz w:val="16"/>
                <w:szCs w:val="16"/>
                <w:lang w:eastAsia="es-EC"/>
              </w:rPr>
              <w:t>n-1</w:t>
            </w:r>
          </w:p>
        </w:tc>
        <w:tc>
          <w:tcPr>
            <w:tcW w:w="1020" w:type="dxa"/>
          </w:tcPr>
          <w:p w14:paraId="37EB658D" w14:textId="77777777" w:rsidR="008508B3" w:rsidRDefault="008508B3" w:rsidP="008508B3">
            <w:pPr>
              <w:jc w:val="both"/>
              <w:rPr>
                <w:rFonts w:ascii="Times" w:eastAsia="Times New Roman" w:hAnsi="Times" w:cs="Times"/>
                <w:color w:val="000000"/>
                <w:sz w:val="16"/>
                <w:szCs w:val="16"/>
                <w:lang w:eastAsia="es-EC"/>
              </w:rPr>
            </w:pPr>
          </w:p>
        </w:tc>
        <w:tc>
          <w:tcPr>
            <w:tcW w:w="1613" w:type="dxa"/>
            <w:vAlign w:val="center"/>
          </w:tcPr>
          <w:p w14:paraId="5CA3ABD6" w14:textId="77777777" w:rsidR="008508B3" w:rsidRDefault="008508B3" w:rsidP="008508B3">
            <w:pPr>
              <w:jc w:val="both"/>
              <w:rPr>
                <w:rFonts w:ascii="Times" w:eastAsia="Times New Roman" w:hAnsi="Times" w:cs="Times"/>
                <w:color w:val="000000"/>
                <w:sz w:val="16"/>
                <w:szCs w:val="16"/>
                <w:lang w:eastAsia="es-EC"/>
              </w:rPr>
            </w:pPr>
          </w:p>
        </w:tc>
        <w:tc>
          <w:tcPr>
            <w:tcW w:w="1264" w:type="dxa"/>
            <w:vAlign w:val="center"/>
          </w:tcPr>
          <w:p w14:paraId="0E0413E0" w14:textId="77777777" w:rsidR="008508B3" w:rsidRDefault="008508B3" w:rsidP="008508B3">
            <w:pPr>
              <w:jc w:val="center"/>
              <w:rPr>
                <w:rFonts w:ascii="Times" w:eastAsia="Times New Roman" w:hAnsi="Times" w:cs="Times"/>
                <w:color w:val="000000"/>
                <w:sz w:val="16"/>
                <w:szCs w:val="16"/>
                <w:lang w:eastAsia="es-EC"/>
              </w:rPr>
            </w:pPr>
          </w:p>
        </w:tc>
        <w:tc>
          <w:tcPr>
            <w:tcW w:w="1985" w:type="dxa"/>
            <w:vAlign w:val="center"/>
          </w:tcPr>
          <w:p w14:paraId="4D7B37C4" w14:textId="77777777" w:rsidR="008508B3" w:rsidRDefault="008508B3" w:rsidP="008508B3">
            <w:pPr>
              <w:jc w:val="center"/>
              <w:rPr>
                <w:rFonts w:ascii="Times" w:eastAsia="Times New Roman" w:hAnsi="Times" w:cs="Times"/>
                <w:color w:val="000000"/>
                <w:sz w:val="16"/>
                <w:szCs w:val="16"/>
                <w:lang w:eastAsia="es-EC"/>
              </w:rPr>
            </w:pPr>
          </w:p>
        </w:tc>
        <w:tc>
          <w:tcPr>
            <w:tcW w:w="1056" w:type="dxa"/>
            <w:vAlign w:val="center"/>
          </w:tcPr>
          <w:p w14:paraId="0B17274F" w14:textId="77777777" w:rsidR="008508B3" w:rsidRDefault="008508B3" w:rsidP="008508B3">
            <w:pPr>
              <w:jc w:val="center"/>
              <w:rPr>
                <w:rFonts w:ascii="Times" w:eastAsia="Times New Roman" w:hAnsi="Times" w:cs="Times"/>
                <w:color w:val="000000"/>
                <w:sz w:val="16"/>
                <w:szCs w:val="16"/>
                <w:lang w:eastAsia="es-EC"/>
              </w:rPr>
            </w:pPr>
          </w:p>
        </w:tc>
        <w:tc>
          <w:tcPr>
            <w:tcW w:w="832" w:type="dxa"/>
            <w:vAlign w:val="center"/>
          </w:tcPr>
          <w:p w14:paraId="124BB1A8" w14:textId="77777777" w:rsidR="008508B3" w:rsidRDefault="008508B3" w:rsidP="008508B3">
            <w:pPr>
              <w:jc w:val="center"/>
              <w:rPr>
                <w:rFonts w:ascii="Times" w:eastAsia="Times New Roman" w:hAnsi="Times" w:cs="Times"/>
                <w:color w:val="000000"/>
                <w:sz w:val="16"/>
                <w:szCs w:val="16"/>
                <w:lang w:eastAsia="es-EC"/>
              </w:rPr>
            </w:pPr>
          </w:p>
        </w:tc>
        <w:tc>
          <w:tcPr>
            <w:tcW w:w="593" w:type="dxa"/>
            <w:vAlign w:val="center"/>
          </w:tcPr>
          <w:p w14:paraId="7CEB3718" w14:textId="77777777" w:rsidR="008508B3" w:rsidRDefault="008508B3" w:rsidP="008508B3">
            <w:pPr>
              <w:rPr>
                <w:rFonts w:ascii="Times" w:eastAsia="Times New Roman" w:hAnsi="Times" w:cs="Times"/>
                <w:color w:val="000000"/>
                <w:sz w:val="16"/>
                <w:szCs w:val="16"/>
                <w:lang w:eastAsia="es-EC"/>
              </w:rPr>
            </w:pPr>
          </w:p>
        </w:tc>
        <w:tc>
          <w:tcPr>
            <w:tcW w:w="922" w:type="dxa"/>
            <w:vAlign w:val="center"/>
          </w:tcPr>
          <w:p w14:paraId="66AD9558" w14:textId="77777777" w:rsidR="008508B3" w:rsidRDefault="008508B3" w:rsidP="008508B3">
            <w:pPr>
              <w:jc w:val="center"/>
              <w:rPr>
                <w:rFonts w:ascii="Times" w:eastAsia="Times New Roman" w:hAnsi="Times" w:cs="Times"/>
                <w:color w:val="000000"/>
                <w:sz w:val="16"/>
                <w:szCs w:val="16"/>
                <w:lang w:eastAsia="es-EC"/>
              </w:rPr>
            </w:pPr>
          </w:p>
        </w:tc>
      </w:tr>
      <w:tr w:rsidR="008508B3" w14:paraId="743D737F" w14:textId="77777777" w:rsidTr="008508B3">
        <w:trPr>
          <w:trHeight w:val="303"/>
        </w:trPr>
        <w:tc>
          <w:tcPr>
            <w:tcW w:w="447" w:type="dxa"/>
            <w:vAlign w:val="center"/>
          </w:tcPr>
          <w:p w14:paraId="42A688D6" w14:textId="3CC50877" w:rsidR="008508B3" w:rsidRDefault="008508B3" w:rsidP="008508B3">
            <w:pPr>
              <w:jc w:val="center"/>
              <w:rPr>
                <w:rFonts w:ascii="Times" w:eastAsia="Times New Roman" w:hAnsi="Times" w:cs="Times"/>
                <w:color w:val="000000"/>
                <w:sz w:val="16"/>
                <w:szCs w:val="16"/>
                <w:lang w:eastAsia="es-EC"/>
              </w:rPr>
            </w:pPr>
            <w:r>
              <w:rPr>
                <w:rFonts w:ascii="Times" w:eastAsia="Times New Roman" w:hAnsi="Times" w:cs="Times"/>
                <w:color w:val="000000"/>
                <w:sz w:val="16"/>
                <w:szCs w:val="16"/>
                <w:lang w:eastAsia="es-EC"/>
              </w:rPr>
              <w:t>n</w:t>
            </w:r>
          </w:p>
        </w:tc>
        <w:tc>
          <w:tcPr>
            <w:tcW w:w="1020" w:type="dxa"/>
          </w:tcPr>
          <w:p w14:paraId="09DC46D9" w14:textId="77777777" w:rsidR="008508B3" w:rsidRDefault="008508B3" w:rsidP="008508B3">
            <w:pPr>
              <w:jc w:val="both"/>
              <w:rPr>
                <w:rFonts w:ascii="Times" w:eastAsia="Times New Roman" w:hAnsi="Times" w:cs="Times"/>
                <w:color w:val="000000"/>
                <w:sz w:val="16"/>
                <w:szCs w:val="16"/>
                <w:lang w:eastAsia="es-EC"/>
              </w:rPr>
            </w:pPr>
          </w:p>
        </w:tc>
        <w:tc>
          <w:tcPr>
            <w:tcW w:w="1613" w:type="dxa"/>
            <w:vAlign w:val="center"/>
          </w:tcPr>
          <w:p w14:paraId="6296A2C9" w14:textId="77777777" w:rsidR="008508B3" w:rsidRDefault="008508B3" w:rsidP="008508B3">
            <w:pPr>
              <w:jc w:val="both"/>
              <w:rPr>
                <w:rFonts w:ascii="Times" w:eastAsia="Times New Roman" w:hAnsi="Times" w:cs="Times"/>
                <w:color w:val="000000"/>
                <w:sz w:val="16"/>
                <w:szCs w:val="16"/>
                <w:lang w:eastAsia="es-EC"/>
              </w:rPr>
            </w:pPr>
          </w:p>
        </w:tc>
        <w:tc>
          <w:tcPr>
            <w:tcW w:w="1264" w:type="dxa"/>
            <w:vAlign w:val="center"/>
          </w:tcPr>
          <w:p w14:paraId="47EFDC73" w14:textId="77777777" w:rsidR="008508B3" w:rsidRDefault="008508B3" w:rsidP="008508B3">
            <w:pPr>
              <w:jc w:val="center"/>
              <w:rPr>
                <w:rFonts w:ascii="Times" w:eastAsia="Times New Roman" w:hAnsi="Times" w:cs="Times"/>
                <w:color w:val="000000"/>
                <w:sz w:val="16"/>
                <w:szCs w:val="16"/>
                <w:lang w:eastAsia="es-EC"/>
              </w:rPr>
            </w:pPr>
          </w:p>
        </w:tc>
        <w:tc>
          <w:tcPr>
            <w:tcW w:w="1985" w:type="dxa"/>
            <w:vAlign w:val="center"/>
          </w:tcPr>
          <w:p w14:paraId="57E9030A" w14:textId="77777777" w:rsidR="008508B3" w:rsidRDefault="008508B3" w:rsidP="008508B3">
            <w:pPr>
              <w:jc w:val="center"/>
              <w:rPr>
                <w:rFonts w:ascii="Times" w:eastAsia="Times New Roman" w:hAnsi="Times" w:cs="Times"/>
                <w:color w:val="000000"/>
                <w:sz w:val="16"/>
                <w:szCs w:val="16"/>
                <w:lang w:eastAsia="es-EC"/>
              </w:rPr>
            </w:pPr>
          </w:p>
        </w:tc>
        <w:tc>
          <w:tcPr>
            <w:tcW w:w="1056" w:type="dxa"/>
            <w:vAlign w:val="center"/>
          </w:tcPr>
          <w:p w14:paraId="2126799E" w14:textId="77777777" w:rsidR="008508B3" w:rsidRDefault="008508B3" w:rsidP="008508B3">
            <w:pPr>
              <w:jc w:val="center"/>
              <w:rPr>
                <w:rFonts w:ascii="Times" w:eastAsia="Times New Roman" w:hAnsi="Times" w:cs="Times"/>
                <w:color w:val="000000"/>
                <w:sz w:val="16"/>
                <w:szCs w:val="16"/>
                <w:lang w:eastAsia="es-EC"/>
              </w:rPr>
            </w:pPr>
          </w:p>
        </w:tc>
        <w:tc>
          <w:tcPr>
            <w:tcW w:w="832" w:type="dxa"/>
            <w:vAlign w:val="center"/>
          </w:tcPr>
          <w:p w14:paraId="5C1453DA" w14:textId="77777777" w:rsidR="008508B3" w:rsidRDefault="008508B3" w:rsidP="008508B3">
            <w:pPr>
              <w:jc w:val="center"/>
              <w:rPr>
                <w:rFonts w:ascii="Times" w:eastAsia="Times New Roman" w:hAnsi="Times" w:cs="Times"/>
                <w:color w:val="000000"/>
                <w:sz w:val="16"/>
                <w:szCs w:val="16"/>
                <w:lang w:eastAsia="es-EC"/>
              </w:rPr>
            </w:pPr>
          </w:p>
        </w:tc>
        <w:tc>
          <w:tcPr>
            <w:tcW w:w="593" w:type="dxa"/>
            <w:vAlign w:val="center"/>
          </w:tcPr>
          <w:p w14:paraId="12E1A78B" w14:textId="77777777" w:rsidR="008508B3" w:rsidRDefault="008508B3" w:rsidP="008508B3">
            <w:pPr>
              <w:rPr>
                <w:rFonts w:ascii="Times" w:eastAsia="Times New Roman" w:hAnsi="Times" w:cs="Times"/>
                <w:color w:val="000000"/>
                <w:sz w:val="16"/>
                <w:szCs w:val="16"/>
                <w:lang w:eastAsia="es-EC"/>
              </w:rPr>
            </w:pPr>
          </w:p>
        </w:tc>
        <w:tc>
          <w:tcPr>
            <w:tcW w:w="922" w:type="dxa"/>
            <w:vAlign w:val="center"/>
          </w:tcPr>
          <w:p w14:paraId="75E52EB3" w14:textId="77777777" w:rsidR="008508B3" w:rsidRDefault="008508B3" w:rsidP="008508B3">
            <w:pPr>
              <w:jc w:val="center"/>
              <w:rPr>
                <w:rFonts w:ascii="Times" w:eastAsia="Times New Roman" w:hAnsi="Times" w:cs="Times"/>
                <w:color w:val="000000"/>
                <w:sz w:val="16"/>
                <w:szCs w:val="16"/>
                <w:lang w:eastAsia="es-EC"/>
              </w:rPr>
            </w:pPr>
          </w:p>
        </w:tc>
      </w:tr>
    </w:tbl>
    <w:p w14:paraId="226EC727" w14:textId="77777777" w:rsidR="00045C9E" w:rsidRDefault="00045C9E" w:rsidP="00045C9E">
      <w:pPr>
        <w:widowControl w:val="0"/>
        <w:autoSpaceDE w:val="0"/>
        <w:autoSpaceDN w:val="0"/>
        <w:adjustRightInd w:val="0"/>
        <w:jc w:val="both"/>
        <w:rPr>
          <w:rFonts w:ascii="Arial" w:eastAsia="Times New Roman" w:hAnsi="Arial" w:cs="Arial"/>
          <w:sz w:val="22"/>
          <w:szCs w:val="22"/>
          <w:lang w:val="es-ES" w:eastAsia="es-ES"/>
        </w:rPr>
      </w:pPr>
      <w:bookmarkStart w:id="2" w:name="_Hlk67901936"/>
    </w:p>
    <w:tbl>
      <w:tblPr>
        <w:tblW w:w="9519" w:type="dxa"/>
        <w:tblCellMar>
          <w:left w:w="70" w:type="dxa"/>
          <w:right w:w="70" w:type="dxa"/>
        </w:tblCellMar>
        <w:tblLook w:val="04A0" w:firstRow="1" w:lastRow="0" w:firstColumn="1" w:lastColumn="0" w:noHBand="0" w:noVBand="1"/>
      </w:tblPr>
      <w:tblGrid>
        <w:gridCol w:w="2319"/>
        <w:gridCol w:w="3599"/>
        <w:gridCol w:w="3601"/>
      </w:tblGrid>
      <w:tr w:rsidR="00045C9E" w:rsidRPr="00490D9B" w14:paraId="39F93AFB" w14:textId="77777777" w:rsidTr="006D7DF7">
        <w:trPr>
          <w:trHeight w:val="355"/>
        </w:trPr>
        <w:tc>
          <w:tcPr>
            <w:tcW w:w="2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AE1D0" w14:textId="5BBA7A0A" w:rsidR="00045C9E" w:rsidRPr="00490D9B" w:rsidRDefault="00045C9E" w:rsidP="006D7DF7">
            <w:pPr>
              <w:rPr>
                <w:rFonts w:ascii="Times New Roman" w:eastAsia="Times New Roman" w:hAnsi="Times New Roman" w:cs="Times New Roman"/>
                <w:b/>
                <w:bCs/>
                <w:color w:val="000000"/>
                <w:sz w:val="16"/>
                <w:szCs w:val="16"/>
                <w:lang w:val="es-EC" w:eastAsia="es-EC"/>
              </w:rPr>
            </w:pPr>
            <w:bookmarkStart w:id="3" w:name="_Hlk35511629"/>
            <w:r w:rsidRPr="00490D9B">
              <w:rPr>
                <w:rFonts w:ascii="Times New Roman" w:eastAsia="Times New Roman" w:hAnsi="Times New Roman" w:cs="Times New Roman"/>
                <w:b/>
                <w:bCs/>
                <w:color w:val="000000"/>
                <w:sz w:val="16"/>
                <w:szCs w:val="16"/>
                <w:lang w:val="es-EC" w:eastAsia="es-EC"/>
              </w:rPr>
              <w:t>Forma de pago</w:t>
            </w:r>
            <w:r w:rsidR="006B4CE3" w:rsidRPr="00490D9B">
              <w:rPr>
                <w:rFonts w:ascii="Times New Roman" w:eastAsia="Times New Roman" w:hAnsi="Times New Roman" w:cs="Times New Roman"/>
                <w:b/>
                <w:bCs/>
                <w:color w:val="000000"/>
                <w:sz w:val="16"/>
                <w:szCs w:val="16"/>
                <w:lang w:val="es-EC" w:eastAsia="es-EC"/>
              </w:rPr>
              <w:t>:</w:t>
            </w:r>
            <w:r w:rsidRPr="00490D9B">
              <w:rPr>
                <w:rFonts w:ascii="Times New Roman" w:eastAsia="Times New Roman" w:hAnsi="Times New Roman" w:cs="Times New Roman"/>
                <w:b/>
                <w:bCs/>
                <w:color w:val="000000"/>
                <w:sz w:val="16"/>
                <w:szCs w:val="16"/>
                <w:lang w:val="es-EC" w:eastAsia="es-EC"/>
              </w:rPr>
              <w:t xml:space="preserve"> </w:t>
            </w:r>
          </w:p>
        </w:tc>
        <w:tc>
          <w:tcPr>
            <w:tcW w:w="7200" w:type="dxa"/>
            <w:gridSpan w:val="2"/>
            <w:tcBorders>
              <w:top w:val="single" w:sz="4" w:space="0" w:color="auto"/>
              <w:left w:val="single" w:sz="4" w:space="0" w:color="auto"/>
              <w:bottom w:val="single" w:sz="4" w:space="0" w:color="auto"/>
              <w:right w:val="single" w:sz="4" w:space="0" w:color="auto"/>
            </w:tcBorders>
          </w:tcPr>
          <w:p w14:paraId="7E159657" w14:textId="77777777" w:rsidR="00045C9E" w:rsidRPr="00490D9B" w:rsidRDefault="00045C9E" w:rsidP="006D7DF7">
            <w:pPr>
              <w:rPr>
                <w:rFonts w:ascii="Times New Roman" w:hAnsi="Times New Roman" w:cs="Times New Roman"/>
                <w:i/>
                <w:color w:val="808080"/>
                <w:sz w:val="20"/>
                <w:szCs w:val="20"/>
              </w:rPr>
            </w:pPr>
          </w:p>
          <w:p w14:paraId="1D358723" w14:textId="735100C1" w:rsidR="00045C9E" w:rsidRPr="00490D9B" w:rsidRDefault="00045C9E" w:rsidP="006D7DF7">
            <w:pPr>
              <w:rPr>
                <w:rFonts w:ascii="Times New Roman" w:eastAsia="Times New Roman" w:hAnsi="Times New Roman" w:cs="Times New Roman"/>
                <w:b/>
                <w:bCs/>
                <w:color w:val="000000"/>
                <w:sz w:val="16"/>
                <w:szCs w:val="16"/>
                <w:lang w:val="es-EC" w:eastAsia="es-EC"/>
              </w:rPr>
            </w:pPr>
            <w:r w:rsidRPr="00490D9B">
              <w:rPr>
                <w:rFonts w:ascii="Times New Roman" w:eastAsia="Times New Roman" w:hAnsi="Times New Roman" w:cs="Times New Roman"/>
                <w:b/>
                <w:bCs/>
                <w:color w:val="000000"/>
                <w:sz w:val="16"/>
                <w:szCs w:val="16"/>
                <w:lang w:val="es-EC" w:eastAsia="es-EC"/>
              </w:rPr>
              <w:t xml:space="preserve">Anticipo SI </w:t>
            </w:r>
            <w:r w:rsidR="001D1C96" w:rsidRPr="00490D9B">
              <w:rPr>
                <w:rFonts w:ascii="Times New Roman" w:eastAsia="Times New Roman" w:hAnsi="Times New Roman" w:cs="Times New Roman"/>
                <w:b/>
                <w:bCs/>
                <w:color w:val="000000"/>
                <w:sz w:val="16"/>
                <w:szCs w:val="16"/>
                <w:lang w:val="es-EC" w:eastAsia="es-EC"/>
              </w:rPr>
              <w:t>(</w:t>
            </w:r>
            <w:r w:rsidRPr="00490D9B">
              <w:rPr>
                <w:rFonts w:ascii="Times New Roman" w:hAnsi="Times New Roman" w:cs="Times New Roman"/>
                <w:i/>
                <w:color w:val="808080"/>
                <w:sz w:val="20"/>
                <w:szCs w:val="20"/>
              </w:rPr>
              <w:t>X</w:t>
            </w:r>
            <w:r w:rsidRPr="00490D9B">
              <w:rPr>
                <w:rFonts w:ascii="Times New Roman" w:eastAsia="Times New Roman" w:hAnsi="Times New Roman" w:cs="Times New Roman"/>
                <w:b/>
                <w:bCs/>
                <w:color w:val="000000"/>
                <w:sz w:val="16"/>
                <w:szCs w:val="16"/>
                <w:lang w:val="es-EC" w:eastAsia="es-EC"/>
              </w:rPr>
              <w:t>) * – NO (</w:t>
            </w:r>
            <w:r w:rsidRPr="00490D9B">
              <w:rPr>
                <w:rFonts w:ascii="Times New Roman" w:hAnsi="Times New Roman" w:cs="Times New Roman"/>
                <w:i/>
                <w:color w:val="808080"/>
                <w:sz w:val="20"/>
                <w:szCs w:val="20"/>
              </w:rPr>
              <w:t>X</w:t>
            </w:r>
            <w:r w:rsidRPr="00490D9B">
              <w:rPr>
                <w:rFonts w:ascii="Times New Roman" w:eastAsia="Times New Roman" w:hAnsi="Times New Roman" w:cs="Times New Roman"/>
                <w:b/>
                <w:bCs/>
                <w:color w:val="000000"/>
                <w:sz w:val="16"/>
                <w:szCs w:val="16"/>
                <w:lang w:val="es-EC" w:eastAsia="es-EC"/>
              </w:rPr>
              <w:t xml:space="preserve">)  </w:t>
            </w:r>
          </w:p>
          <w:p w14:paraId="298E0330" w14:textId="77777777" w:rsidR="00045C9E" w:rsidRPr="00490D9B" w:rsidRDefault="00045C9E" w:rsidP="006D7DF7">
            <w:pPr>
              <w:rPr>
                <w:rFonts w:ascii="Times New Roman" w:hAnsi="Times New Roman" w:cs="Times New Roman"/>
                <w:i/>
                <w:color w:val="808080"/>
                <w:sz w:val="20"/>
                <w:szCs w:val="20"/>
              </w:rPr>
            </w:pPr>
          </w:p>
          <w:p w14:paraId="481D0820" w14:textId="4A3FED64" w:rsidR="00045C9E" w:rsidRPr="002F3076" w:rsidRDefault="00045C9E" w:rsidP="006D7DF7">
            <w:pPr>
              <w:pStyle w:val="Prrafodelista"/>
              <w:numPr>
                <w:ilvl w:val="0"/>
                <w:numId w:val="2"/>
              </w:numPr>
              <w:rPr>
                <w:rFonts w:ascii="Times New Roman" w:hAnsi="Times New Roman" w:cs="Times New Roman"/>
                <w:i/>
                <w:color w:val="808080"/>
                <w:sz w:val="20"/>
                <w:szCs w:val="20"/>
              </w:rPr>
            </w:pPr>
            <w:r w:rsidRPr="00490D9B">
              <w:rPr>
                <w:rFonts w:ascii="Times New Roman" w:eastAsia="Times New Roman" w:hAnsi="Times New Roman" w:cs="Times New Roman"/>
                <w:b/>
                <w:bCs/>
                <w:color w:val="000000"/>
                <w:sz w:val="16"/>
                <w:szCs w:val="16"/>
                <w:lang w:eastAsia="es-EC"/>
              </w:rPr>
              <w:t>Porcentaje (</w:t>
            </w:r>
            <w:r w:rsidRPr="00490D9B">
              <w:rPr>
                <w:rFonts w:ascii="Times New Roman" w:hAnsi="Times New Roman" w:cs="Times New Roman"/>
                <w:i/>
                <w:color w:val="808080"/>
                <w:sz w:val="20"/>
                <w:szCs w:val="20"/>
              </w:rPr>
              <w:t xml:space="preserve">70 </w:t>
            </w:r>
            <w:r w:rsidRPr="00490D9B">
              <w:rPr>
                <w:rFonts w:ascii="Times New Roman" w:eastAsia="Times New Roman" w:hAnsi="Times New Roman" w:cs="Times New Roman"/>
                <w:b/>
                <w:bCs/>
                <w:color w:val="000000"/>
                <w:sz w:val="16"/>
                <w:szCs w:val="16"/>
                <w:lang w:eastAsia="es-EC"/>
              </w:rPr>
              <w:t>%).</w:t>
            </w:r>
          </w:p>
          <w:p w14:paraId="1182FA1C" w14:textId="77777777" w:rsidR="002F3076" w:rsidRPr="00490D9B" w:rsidRDefault="002F3076" w:rsidP="002F3076">
            <w:pPr>
              <w:pStyle w:val="Prrafodelista"/>
              <w:rPr>
                <w:rFonts w:ascii="Times New Roman" w:hAnsi="Times New Roman" w:cs="Times New Roman"/>
                <w:i/>
                <w:color w:val="808080"/>
                <w:sz w:val="20"/>
                <w:szCs w:val="20"/>
              </w:rPr>
            </w:pPr>
          </w:p>
          <w:p w14:paraId="1CCD9C9A" w14:textId="68C1C369" w:rsidR="00045C9E" w:rsidRPr="00490D9B" w:rsidRDefault="001D1C96" w:rsidP="006D7DF7">
            <w:pPr>
              <w:pStyle w:val="Prrafodelista"/>
              <w:rPr>
                <w:rFonts w:ascii="Times New Roman" w:hAnsi="Times New Roman" w:cs="Times New Roman"/>
                <w:i/>
                <w:color w:val="808080"/>
                <w:sz w:val="20"/>
                <w:szCs w:val="20"/>
              </w:rPr>
            </w:pPr>
            <w:r w:rsidRPr="00490D9B">
              <w:rPr>
                <w:rFonts w:ascii="Times New Roman" w:eastAsia="Times New Roman" w:hAnsi="Times New Roman" w:cs="Times New Roman"/>
                <w:b/>
                <w:bCs/>
                <w:color w:val="000000"/>
                <w:sz w:val="16"/>
                <w:szCs w:val="16"/>
                <w:lang w:eastAsia="es-EC"/>
              </w:rPr>
              <w:t>*</w:t>
            </w:r>
            <w:r w:rsidRPr="00490D9B">
              <w:rPr>
                <w:rFonts w:ascii="Times New Roman" w:hAnsi="Times New Roman" w:cs="Times New Roman"/>
                <w:i/>
                <w:color w:val="808080"/>
                <w:sz w:val="20"/>
                <w:szCs w:val="20"/>
              </w:rPr>
              <w:t xml:space="preserve"> </w:t>
            </w:r>
            <w:r w:rsidR="00045C9E" w:rsidRPr="00490D9B">
              <w:rPr>
                <w:rFonts w:ascii="Times New Roman" w:hAnsi="Times New Roman" w:cs="Times New Roman"/>
                <w:i/>
                <w:color w:val="808080"/>
                <w:sz w:val="20"/>
                <w:szCs w:val="20"/>
              </w:rPr>
              <w:t>(el anticipo no podrá ser mayor al 70% en bienes y servicios)</w:t>
            </w:r>
            <w:r w:rsidR="002F3076">
              <w:rPr>
                <w:rFonts w:ascii="Times New Roman" w:hAnsi="Times New Roman" w:cs="Times New Roman"/>
                <w:i/>
                <w:color w:val="808080"/>
                <w:sz w:val="20"/>
                <w:szCs w:val="20"/>
              </w:rPr>
              <w:t>.</w:t>
            </w:r>
          </w:p>
          <w:p w14:paraId="16FD85C8" w14:textId="77777777" w:rsidR="00045C9E" w:rsidRPr="00490D9B" w:rsidRDefault="00045C9E" w:rsidP="006D7DF7">
            <w:pPr>
              <w:pStyle w:val="Prrafodelista"/>
              <w:rPr>
                <w:rFonts w:ascii="Times New Roman" w:hAnsi="Times New Roman" w:cs="Times New Roman"/>
                <w:i/>
                <w:color w:val="808080"/>
                <w:sz w:val="20"/>
                <w:szCs w:val="20"/>
              </w:rPr>
            </w:pPr>
          </w:p>
          <w:p w14:paraId="17020839" w14:textId="77777777" w:rsidR="00045C9E" w:rsidRPr="00490D9B" w:rsidRDefault="00045C9E" w:rsidP="006D7DF7">
            <w:pPr>
              <w:pStyle w:val="Prrafodelista"/>
              <w:numPr>
                <w:ilvl w:val="0"/>
                <w:numId w:val="2"/>
              </w:numPr>
              <w:rPr>
                <w:rFonts w:ascii="Times New Roman" w:eastAsia="Times New Roman" w:hAnsi="Times New Roman" w:cs="Times New Roman"/>
                <w:b/>
                <w:bCs/>
                <w:color w:val="000000"/>
                <w:sz w:val="16"/>
                <w:szCs w:val="16"/>
                <w:lang w:eastAsia="es-EC"/>
              </w:rPr>
            </w:pPr>
            <w:r w:rsidRPr="00490D9B">
              <w:rPr>
                <w:rFonts w:ascii="Times New Roman" w:eastAsia="Times New Roman" w:hAnsi="Times New Roman" w:cs="Times New Roman"/>
                <w:b/>
                <w:bCs/>
                <w:color w:val="000000"/>
                <w:sz w:val="16"/>
                <w:szCs w:val="16"/>
                <w:lang w:eastAsia="es-EC"/>
              </w:rPr>
              <w:t>El otro</w:t>
            </w:r>
            <w:r w:rsidRPr="00490D9B">
              <w:rPr>
                <w:rFonts w:ascii="Times New Roman" w:hAnsi="Times New Roman" w:cs="Times New Roman"/>
                <w:i/>
                <w:color w:val="808080"/>
                <w:sz w:val="20"/>
                <w:szCs w:val="20"/>
              </w:rPr>
              <w:t xml:space="preserve"> 30% </w:t>
            </w:r>
            <w:r w:rsidRPr="00490D9B">
              <w:rPr>
                <w:rFonts w:ascii="Times New Roman" w:eastAsia="Times New Roman" w:hAnsi="Times New Roman" w:cs="Times New Roman"/>
                <w:b/>
                <w:bCs/>
                <w:color w:val="000000"/>
                <w:sz w:val="16"/>
                <w:szCs w:val="16"/>
                <w:lang w:eastAsia="es-EC"/>
              </w:rPr>
              <w:t>contra entrega de los bienes o servicios contratados y luego de la suscripción del de acta entrega recepción.</w:t>
            </w:r>
          </w:p>
          <w:p w14:paraId="44023FE2" w14:textId="77777777" w:rsidR="00045C9E" w:rsidRPr="00490D9B" w:rsidRDefault="00045C9E" w:rsidP="006D7DF7">
            <w:pPr>
              <w:pStyle w:val="Prrafodelista"/>
              <w:rPr>
                <w:rFonts w:ascii="Times New Roman" w:hAnsi="Times New Roman" w:cs="Times New Roman"/>
                <w:i/>
                <w:color w:val="808080"/>
                <w:sz w:val="20"/>
                <w:szCs w:val="20"/>
              </w:rPr>
            </w:pPr>
          </w:p>
          <w:p w14:paraId="25599E64" w14:textId="6EC0C4D3" w:rsidR="00045C9E" w:rsidRPr="00490D9B" w:rsidRDefault="00045C9E" w:rsidP="007405EB">
            <w:pPr>
              <w:jc w:val="both"/>
              <w:rPr>
                <w:rFonts w:ascii="Times New Roman" w:hAnsi="Times New Roman" w:cs="Times New Roman"/>
                <w:i/>
                <w:color w:val="808080"/>
                <w:sz w:val="20"/>
                <w:szCs w:val="20"/>
              </w:rPr>
            </w:pPr>
            <w:r w:rsidRPr="00490D9B">
              <w:rPr>
                <w:rFonts w:ascii="Times New Roman" w:hAnsi="Times New Roman" w:cs="Times New Roman"/>
                <w:i/>
                <w:color w:val="808080"/>
                <w:sz w:val="20"/>
                <w:szCs w:val="20"/>
              </w:rPr>
              <w:t xml:space="preserve">Nota: aclaratoria: En los procedimientos de ínfima cuantía no se </w:t>
            </w:r>
            <w:r w:rsidR="00A8435F" w:rsidRPr="00490D9B">
              <w:rPr>
                <w:rFonts w:ascii="Times New Roman" w:hAnsi="Times New Roman" w:cs="Times New Roman"/>
                <w:i/>
                <w:color w:val="808080"/>
                <w:sz w:val="20"/>
                <w:szCs w:val="20"/>
              </w:rPr>
              <w:t>entregará</w:t>
            </w:r>
            <w:r w:rsidRPr="00490D9B">
              <w:rPr>
                <w:rFonts w:ascii="Times New Roman" w:hAnsi="Times New Roman" w:cs="Times New Roman"/>
                <w:i/>
                <w:color w:val="808080"/>
                <w:sz w:val="20"/>
                <w:szCs w:val="20"/>
              </w:rPr>
              <w:t xml:space="preserve"> anticipo.</w:t>
            </w:r>
          </w:p>
          <w:p w14:paraId="7A1E1B45" w14:textId="77777777" w:rsidR="00045C9E" w:rsidRPr="00490D9B" w:rsidRDefault="00045C9E" w:rsidP="006D7DF7">
            <w:pPr>
              <w:pStyle w:val="Prrafodelista"/>
              <w:rPr>
                <w:rFonts w:ascii="Times New Roman" w:hAnsi="Times New Roman" w:cs="Times New Roman"/>
                <w:i/>
                <w:color w:val="808080"/>
                <w:sz w:val="20"/>
                <w:szCs w:val="20"/>
              </w:rPr>
            </w:pPr>
          </w:p>
          <w:p w14:paraId="70092810" w14:textId="77777777" w:rsidR="00045C9E" w:rsidRPr="00490D9B" w:rsidRDefault="00045C9E" w:rsidP="006D7DF7">
            <w:pPr>
              <w:jc w:val="both"/>
              <w:rPr>
                <w:rFonts w:ascii="Times New Roman" w:hAnsi="Times New Roman" w:cs="Times New Roman"/>
                <w:i/>
                <w:color w:val="808080"/>
                <w:sz w:val="20"/>
                <w:szCs w:val="20"/>
              </w:rPr>
            </w:pPr>
            <w:r w:rsidRPr="00490D9B">
              <w:rPr>
                <w:rFonts w:ascii="Times New Roman" w:eastAsia="Times New Roman" w:hAnsi="Times New Roman" w:cs="Times New Roman"/>
                <w:b/>
                <w:bCs/>
                <w:color w:val="000000"/>
                <w:sz w:val="16"/>
                <w:szCs w:val="16"/>
                <w:lang w:val="es-EC" w:eastAsia="es-EC"/>
              </w:rPr>
              <w:lastRenderedPageBreak/>
              <w:t xml:space="preserve">Pago contra entrega: </w:t>
            </w:r>
            <w:r w:rsidRPr="00490D9B">
              <w:rPr>
                <w:rFonts w:ascii="Times New Roman" w:hAnsi="Times New Roman" w:cs="Times New Roman"/>
                <w:i/>
                <w:color w:val="808080"/>
                <w:sz w:val="20"/>
                <w:szCs w:val="20"/>
              </w:rPr>
              <w:t>Establecer las condiciones del pago.</w:t>
            </w:r>
          </w:p>
          <w:p w14:paraId="2A52F3B6" w14:textId="77777777" w:rsidR="00045C9E" w:rsidRPr="00490D9B" w:rsidRDefault="00045C9E" w:rsidP="006D7DF7">
            <w:pPr>
              <w:jc w:val="both"/>
              <w:rPr>
                <w:rFonts w:ascii="Times New Roman" w:hAnsi="Times New Roman" w:cs="Times New Roman"/>
                <w:i/>
                <w:color w:val="808080"/>
                <w:sz w:val="20"/>
                <w:szCs w:val="20"/>
              </w:rPr>
            </w:pPr>
          </w:p>
          <w:p w14:paraId="4B5C575F" w14:textId="34AA2140" w:rsidR="00045C9E" w:rsidRPr="00490D9B" w:rsidRDefault="00045C9E" w:rsidP="006D7DF7">
            <w:pPr>
              <w:rPr>
                <w:rFonts w:ascii="Times New Roman" w:eastAsia="Times New Roman" w:hAnsi="Times New Roman" w:cs="Times New Roman"/>
                <w:b/>
                <w:bCs/>
                <w:color w:val="000000"/>
                <w:sz w:val="16"/>
                <w:szCs w:val="16"/>
                <w:lang w:val="es-EC" w:eastAsia="es-EC"/>
              </w:rPr>
            </w:pPr>
            <w:r w:rsidRPr="00490D9B">
              <w:rPr>
                <w:rFonts w:ascii="Times New Roman" w:eastAsia="Times New Roman" w:hAnsi="Times New Roman" w:cs="Times New Roman"/>
                <w:b/>
                <w:bCs/>
                <w:color w:val="000000"/>
                <w:sz w:val="16"/>
                <w:szCs w:val="16"/>
                <w:lang w:val="es-EC" w:eastAsia="es-EC"/>
              </w:rPr>
              <w:t xml:space="preserve">Pago en Dólares de los Estados Unidos de América. </w:t>
            </w:r>
          </w:p>
          <w:p w14:paraId="62EEA33A" w14:textId="77F8D457" w:rsidR="00EC5F48" w:rsidRPr="00490D9B" w:rsidRDefault="00EC5F48" w:rsidP="006D7DF7">
            <w:pPr>
              <w:rPr>
                <w:rFonts w:ascii="Times New Roman" w:eastAsia="Times New Roman" w:hAnsi="Times New Roman" w:cs="Times New Roman"/>
                <w:b/>
                <w:bCs/>
                <w:color w:val="000000"/>
                <w:sz w:val="16"/>
                <w:szCs w:val="16"/>
                <w:lang w:val="es-EC" w:eastAsia="es-EC"/>
              </w:rPr>
            </w:pPr>
          </w:p>
          <w:p w14:paraId="6FE71F07" w14:textId="155E9F39" w:rsidR="00EC5F48" w:rsidRPr="00490D9B" w:rsidRDefault="00EC5F48" w:rsidP="0002746E">
            <w:pPr>
              <w:jc w:val="both"/>
              <w:rPr>
                <w:rFonts w:ascii="Times New Roman" w:hAnsi="Times New Roman" w:cs="Times New Roman"/>
                <w:i/>
                <w:color w:val="808080"/>
                <w:sz w:val="20"/>
                <w:szCs w:val="20"/>
              </w:rPr>
            </w:pPr>
            <w:r w:rsidRPr="00490D9B">
              <w:rPr>
                <w:rFonts w:ascii="Times New Roman" w:hAnsi="Times New Roman" w:cs="Times New Roman"/>
                <w:i/>
                <w:color w:val="808080"/>
                <w:sz w:val="20"/>
                <w:szCs w:val="20"/>
              </w:rPr>
              <w:t xml:space="preserve">En los contratos cuya forma de pago sea con anticipo, el plazo inicia a partir del día siguiente de la notificación por escrito por parte del administrador del </w:t>
            </w:r>
            <w:r w:rsidR="0002746E" w:rsidRPr="00490D9B">
              <w:rPr>
                <w:rFonts w:ascii="Times New Roman" w:hAnsi="Times New Roman" w:cs="Times New Roman"/>
                <w:i/>
                <w:color w:val="808080"/>
                <w:sz w:val="20"/>
                <w:szCs w:val="20"/>
              </w:rPr>
              <w:t>contrato respecto</w:t>
            </w:r>
            <w:r w:rsidRPr="00490D9B">
              <w:rPr>
                <w:rFonts w:ascii="Times New Roman" w:hAnsi="Times New Roman" w:cs="Times New Roman"/>
                <w:i/>
                <w:color w:val="808080"/>
                <w:sz w:val="20"/>
                <w:szCs w:val="20"/>
              </w:rPr>
              <w:t xml:space="preserve"> de la disponibilidad del anticipo</w:t>
            </w:r>
            <w:r w:rsidR="0002746E" w:rsidRPr="00490D9B">
              <w:rPr>
                <w:rFonts w:ascii="Times New Roman" w:hAnsi="Times New Roman" w:cs="Times New Roman"/>
                <w:i/>
                <w:color w:val="808080"/>
                <w:sz w:val="20"/>
                <w:szCs w:val="20"/>
              </w:rPr>
              <w:t>.</w:t>
            </w:r>
          </w:p>
          <w:p w14:paraId="3090B194" w14:textId="77777777" w:rsidR="00045C9E" w:rsidRPr="00490D9B" w:rsidRDefault="00045C9E" w:rsidP="006D7DF7">
            <w:pPr>
              <w:jc w:val="center"/>
              <w:rPr>
                <w:rFonts w:ascii="Times New Roman" w:hAnsi="Times New Roman" w:cs="Times New Roman"/>
                <w:i/>
                <w:color w:val="808080"/>
                <w:sz w:val="20"/>
                <w:szCs w:val="20"/>
              </w:rPr>
            </w:pPr>
          </w:p>
        </w:tc>
      </w:tr>
      <w:tr w:rsidR="00045C9E" w:rsidRPr="00490D9B" w14:paraId="470DBA7F" w14:textId="77777777" w:rsidTr="006D7DF7">
        <w:trPr>
          <w:trHeight w:val="355"/>
        </w:trPr>
        <w:tc>
          <w:tcPr>
            <w:tcW w:w="2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87C36" w14:textId="1BE8AA20" w:rsidR="00045C9E" w:rsidRPr="00490D9B" w:rsidRDefault="00045C9E" w:rsidP="006D7DF7">
            <w:pPr>
              <w:rPr>
                <w:rFonts w:ascii="Times New Roman" w:eastAsia="Times New Roman" w:hAnsi="Times New Roman" w:cs="Times New Roman"/>
                <w:b/>
                <w:bCs/>
                <w:color w:val="000000"/>
                <w:sz w:val="16"/>
                <w:szCs w:val="16"/>
                <w:lang w:val="es-EC" w:eastAsia="es-EC"/>
              </w:rPr>
            </w:pPr>
            <w:r w:rsidRPr="00490D9B">
              <w:rPr>
                <w:rFonts w:ascii="Times New Roman" w:eastAsia="Times New Roman" w:hAnsi="Times New Roman" w:cs="Times New Roman"/>
                <w:b/>
                <w:bCs/>
                <w:color w:val="000000"/>
                <w:sz w:val="16"/>
                <w:szCs w:val="16"/>
                <w:lang w:val="es-EC" w:eastAsia="es-EC"/>
              </w:rPr>
              <w:lastRenderedPageBreak/>
              <w:t>Validez de la oferta</w:t>
            </w:r>
            <w:r w:rsidR="006B4CE3" w:rsidRPr="00490D9B">
              <w:rPr>
                <w:rFonts w:ascii="Times New Roman" w:eastAsia="Times New Roman" w:hAnsi="Times New Roman" w:cs="Times New Roman"/>
                <w:b/>
                <w:bCs/>
                <w:color w:val="000000"/>
                <w:sz w:val="16"/>
                <w:szCs w:val="16"/>
                <w:lang w:val="es-EC" w:eastAsia="es-EC"/>
              </w:rPr>
              <w:t>:</w:t>
            </w:r>
          </w:p>
        </w:tc>
        <w:tc>
          <w:tcPr>
            <w:tcW w:w="7200" w:type="dxa"/>
            <w:gridSpan w:val="2"/>
            <w:tcBorders>
              <w:top w:val="single" w:sz="4" w:space="0" w:color="auto"/>
              <w:left w:val="single" w:sz="4" w:space="0" w:color="auto"/>
              <w:bottom w:val="single" w:sz="4" w:space="0" w:color="auto"/>
              <w:right w:val="single" w:sz="4" w:space="0" w:color="auto"/>
            </w:tcBorders>
            <w:vAlign w:val="center"/>
          </w:tcPr>
          <w:p w14:paraId="42A1F2F7" w14:textId="77777777" w:rsidR="00045C9E" w:rsidRPr="00490D9B" w:rsidRDefault="00045C9E" w:rsidP="006D7DF7">
            <w:pPr>
              <w:rPr>
                <w:rFonts w:ascii="Times New Roman" w:hAnsi="Times New Roman" w:cs="Times New Roman"/>
                <w:i/>
                <w:color w:val="808080"/>
                <w:sz w:val="20"/>
                <w:szCs w:val="20"/>
              </w:rPr>
            </w:pPr>
          </w:p>
          <w:p w14:paraId="59F2D548" w14:textId="0BF6B3E2" w:rsidR="00045C9E" w:rsidRPr="00490D9B" w:rsidRDefault="00045C9E" w:rsidP="006D7DF7">
            <w:pPr>
              <w:rPr>
                <w:rFonts w:ascii="Times New Roman" w:eastAsia="Times New Roman" w:hAnsi="Times New Roman" w:cs="Times New Roman"/>
                <w:b/>
                <w:bCs/>
                <w:color w:val="000000"/>
                <w:sz w:val="16"/>
                <w:szCs w:val="16"/>
                <w:lang w:val="es-EC" w:eastAsia="es-EC"/>
              </w:rPr>
            </w:pPr>
            <w:r w:rsidRPr="00490D9B">
              <w:rPr>
                <w:rFonts w:ascii="Times New Roman" w:eastAsia="Times New Roman" w:hAnsi="Times New Roman" w:cs="Times New Roman"/>
                <w:b/>
                <w:bCs/>
                <w:color w:val="000000"/>
                <w:sz w:val="16"/>
                <w:szCs w:val="16"/>
                <w:lang w:val="es-EC" w:eastAsia="es-EC"/>
              </w:rPr>
              <w:t>30 días</w:t>
            </w:r>
            <w:r w:rsidR="001D1C96" w:rsidRPr="00490D9B">
              <w:rPr>
                <w:rFonts w:ascii="Times New Roman" w:eastAsia="Times New Roman" w:hAnsi="Times New Roman" w:cs="Times New Roman"/>
                <w:b/>
                <w:bCs/>
                <w:color w:val="000000"/>
                <w:sz w:val="16"/>
                <w:szCs w:val="16"/>
                <w:lang w:val="es-EC" w:eastAsia="es-EC"/>
              </w:rPr>
              <w:t xml:space="preserve"> término </w:t>
            </w:r>
            <w:r w:rsidRPr="00490D9B">
              <w:rPr>
                <w:rFonts w:ascii="Times New Roman" w:eastAsia="Times New Roman" w:hAnsi="Times New Roman" w:cs="Times New Roman"/>
                <w:b/>
                <w:bCs/>
                <w:color w:val="000000"/>
                <w:sz w:val="16"/>
                <w:szCs w:val="16"/>
                <w:lang w:val="es-EC" w:eastAsia="es-EC"/>
              </w:rPr>
              <w:t>desde la presentación de la oferta o hasta la suscripción del contrato / orden de compra, lo que ocurra primero</w:t>
            </w:r>
            <w:r w:rsidR="00490D9B">
              <w:rPr>
                <w:rFonts w:ascii="Times New Roman" w:eastAsia="Times New Roman" w:hAnsi="Times New Roman" w:cs="Times New Roman"/>
                <w:b/>
                <w:bCs/>
                <w:color w:val="000000"/>
                <w:sz w:val="16"/>
                <w:szCs w:val="16"/>
                <w:lang w:val="es-EC" w:eastAsia="es-EC"/>
              </w:rPr>
              <w:t xml:space="preserve"> y conforme lo señalado en el Art. 233 del Código de Comercio.</w:t>
            </w:r>
          </w:p>
          <w:p w14:paraId="53ED060B" w14:textId="77777777" w:rsidR="00045C9E" w:rsidRPr="00490D9B" w:rsidRDefault="00045C9E" w:rsidP="006D7DF7">
            <w:pPr>
              <w:rPr>
                <w:rFonts w:ascii="Times New Roman" w:hAnsi="Times New Roman" w:cs="Times New Roman"/>
                <w:i/>
                <w:color w:val="808080"/>
                <w:sz w:val="20"/>
                <w:szCs w:val="20"/>
              </w:rPr>
            </w:pPr>
          </w:p>
        </w:tc>
      </w:tr>
      <w:tr w:rsidR="00045C9E" w:rsidRPr="00490D9B" w14:paraId="324F50B4" w14:textId="77777777" w:rsidTr="006D7DF7">
        <w:trPr>
          <w:trHeight w:val="355"/>
        </w:trPr>
        <w:tc>
          <w:tcPr>
            <w:tcW w:w="2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8868E" w14:textId="77777777" w:rsidR="00045C9E" w:rsidRPr="00490D9B" w:rsidRDefault="00045C9E" w:rsidP="006D7DF7">
            <w:pPr>
              <w:rPr>
                <w:rFonts w:ascii="Times New Roman" w:eastAsia="Times New Roman" w:hAnsi="Times New Roman" w:cs="Times New Roman"/>
                <w:b/>
                <w:bCs/>
                <w:color w:val="000000"/>
                <w:sz w:val="16"/>
                <w:szCs w:val="16"/>
                <w:lang w:val="es-EC" w:eastAsia="es-EC"/>
              </w:rPr>
            </w:pPr>
          </w:p>
          <w:p w14:paraId="660EEF6B" w14:textId="116F11D9" w:rsidR="00045C9E" w:rsidRPr="00490D9B" w:rsidRDefault="00045C9E" w:rsidP="006D7DF7">
            <w:pPr>
              <w:rPr>
                <w:rFonts w:ascii="Times New Roman" w:eastAsia="Times New Roman" w:hAnsi="Times New Roman" w:cs="Times New Roman"/>
                <w:b/>
                <w:bCs/>
                <w:color w:val="000000"/>
                <w:sz w:val="16"/>
                <w:szCs w:val="16"/>
                <w:lang w:val="es-EC" w:eastAsia="es-EC"/>
              </w:rPr>
            </w:pPr>
            <w:r w:rsidRPr="00490D9B">
              <w:rPr>
                <w:rFonts w:ascii="Times New Roman" w:eastAsia="Times New Roman" w:hAnsi="Times New Roman" w:cs="Times New Roman"/>
                <w:b/>
                <w:bCs/>
                <w:color w:val="000000"/>
                <w:sz w:val="16"/>
                <w:szCs w:val="16"/>
                <w:lang w:val="es-EC" w:eastAsia="es-EC"/>
              </w:rPr>
              <w:t>Tiempo de entrega / Plazo de Ejecución</w:t>
            </w:r>
            <w:r w:rsidR="006B4CE3" w:rsidRPr="00490D9B">
              <w:rPr>
                <w:rFonts w:ascii="Times New Roman" w:eastAsia="Times New Roman" w:hAnsi="Times New Roman" w:cs="Times New Roman"/>
                <w:b/>
                <w:bCs/>
                <w:color w:val="000000"/>
                <w:sz w:val="16"/>
                <w:szCs w:val="16"/>
                <w:lang w:val="es-EC" w:eastAsia="es-EC"/>
              </w:rPr>
              <w:t>:</w:t>
            </w:r>
          </w:p>
          <w:p w14:paraId="6603C332" w14:textId="77777777" w:rsidR="00045C9E" w:rsidRPr="00490D9B" w:rsidRDefault="00045C9E" w:rsidP="006D7DF7">
            <w:pPr>
              <w:rPr>
                <w:rFonts w:ascii="Times New Roman" w:eastAsia="Times New Roman" w:hAnsi="Times New Roman" w:cs="Times New Roman"/>
                <w:b/>
                <w:bCs/>
                <w:color w:val="000000"/>
                <w:sz w:val="16"/>
                <w:szCs w:val="16"/>
                <w:lang w:val="es-EC" w:eastAsia="es-EC"/>
              </w:rPr>
            </w:pPr>
          </w:p>
        </w:tc>
        <w:tc>
          <w:tcPr>
            <w:tcW w:w="7200" w:type="dxa"/>
            <w:gridSpan w:val="2"/>
            <w:tcBorders>
              <w:top w:val="single" w:sz="4" w:space="0" w:color="auto"/>
              <w:left w:val="single" w:sz="4" w:space="0" w:color="auto"/>
              <w:bottom w:val="single" w:sz="4" w:space="0" w:color="auto"/>
              <w:right w:val="single" w:sz="4" w:space="0" w:color="auto"/>
            </w:tcBorders>
          </w:tcPr>
          <w:p w14:paraId="39644183" w14:textId="38FB6F5D" w:rsidR="00045C9E" w:rsidRPr="00490D9B" w:rsidRDefault="00045C9E" w:rsidP="006D7DF7">
            <w:pPr>
              <w:rPr>
                <w:rFonts w:ascii="Times New Roman" w:hAnsi="Times New Roman" w:cs="Times New Roman"/>
                <w:i/>
                <w:color w:val="808080"/>
                <w:sz w:val="20"/>
                <w:szCs w:val="20"/>
              </w:rPr>
            </w:pPr>
          </w:p>
          <w:p w14:paraId="20EC1CED" w14:textId="6A0F16D6" w:rsidR="001D1C96" w:rsidRPr="00490D9B" w:rsidRDefault="001D1C96" w:rsidP="006D7DF7">
            <w:pPr>
              <w:rPr>
                <w:rFonts w:ascii="Times New Roman" w:hAnsi="Times New Roman" w:cs="Times New Roman"/>
                <w:i/>
                <w:color w:val="808080"/>
                <w:sz w:val="20"/>
                <w:szCs w:val="20"/>
              </w:rPr>
            </w:pPr>
            <w:r w:rsidRPr="00490D9B">
              <w:rPr>
                <w:rFonts w:ascii="Times New Roman" w:hAnsi="Times New Roman" w:cs="Times New Roman"/>
                <w:i/>
                <w:color w:val="808080"/>
                <w:sz w:val="20"/>
                <w:szCs w:val="20"/>
              </w:rPr>
              <w:t>(Ingrese el plazo de ejecución en días calendario)</w:t>
            </w:r>
          </w:p>
          <w:p w14:paraId="5FEBF45F" w14:textId="77777777" w:rsidR="0002746E" w:rsidRPr="00490D9B" w:rsidRDefault="0002746E" w:rsidP="006D7DF7">
            <w:pPr>
              <w:rPr>
                <w:rFonts w:ascii="Times New Roman" w:hAnsi="Times New Roman" w:cs="Times New Roman"/>
                <w:i/>
                <w:color w:val="808080"/>
                <w:sz w:val="20"/>
                <w:szCs w:val="20"/>
              </w:rPr>
            </w:pPr>
          </w:p>
          <w:p w14:paraId="56320B17" w14:textId="2D041EBF" w:rsidR="00045C9E" w:rsidRPr="00490D9B" w:rsidRDefault="004916DA" w:rsidP="006D7DF7">
            <w:pPr>
              <w:jc w:val="both"/>
              <w:rPr>
                <w:rFonts w:ascii="Times New Roman" w:eastAsia="Times New Roman" w:hAnsi="Times New Roman" w:cs="Times New Roman"/>
                <w:b/>
                <w:bCs/>
                <w:color w:val="000000"/>
                <w:sz w:val="16"/>
                <w:szCs w:val="16"/>
                <w:lang w:val="es-EC" w:eastAsia="es-EC"/>
              </w:rPr>
            </w:pPr>
            <w:r w:rsidRPr="00490D9B">
              <w:rPr>
                <w:rFonts w:ascii="Times New Roman" w:hAnsi="Times New Roman" w:cs="Times New Roman"/>
                <w:i/>
                <w:color w:val="FF0000"/>
                <w:sz w:val="20"/>
                <w:szCs w:val="20"/>
              </w:rPr>
              <w:t>30</w:t>
            </w:r>
            <w:r w:rsidR="00045C9E" w:rsidRPr="00490D9B">
              <w:rPr>
                <w:rFonts w:ascii="Times New Roman" w:hAnsi="Times New Roman" w:cs="Times New Roman"/>
                <w:i/>
                <w:color w:val="808080"/>
                <w:sz w:val="20"/>
                <w:szCs w:val="20"/>
              </w:rPr>
              <w:t xml:space="preserve"> </w:t>
            </w:r>
            <w:r w:rsidR="00045C9E" w:rsidRPr="00490D9B">
              <w:rPr>
                <w:rFonts w:ascii="Times New Roman" w:eastAsia="Times New Roman" w:hAnsi="Times New Roman" w:cs="Times New Roman"/>
                <w:b/>
                <w:bCs/>
                <w:color w:val="000000"/>
                <w:sz w:val="16"/>
                <w:szCs w:val="16"/>
                <w:lang w:val="es-EC" w:eastAsia="es-EC"/>
              </w:rPr>
              <w:t>días calendario</w:t>
            </w:r>
            <w:r w:rsidR="001D1C96" w:rsidRPr="00490D9B">
              <w:rPr>
                <w:rFonts w:ascii="Times New Roman" w:eastAsia="Times New Roman" w:hAnsi="Times New Roman" w:cs="Times New Roman"/>
                <w:b/>
                <w:bCs/>
                <w:color w:val="000000"/>
                <w:sz w:val="16"/>
                <w:szCs w:val="16"/>
                <w:lang w:val="es-EC" w:eastAsia="es-EC"/>
              </w:rPr>
              <w:t xml:space="preserve"> </w:t>
            </w:r>
            <w:r w:rsidR="00045C9E" w:rsidRPr="00490D9B">
              <w:rPr>
                <w:rFonts w:ascii="Times New Roman" w:eastAsia="Times New Roman" w:hAnsi="Times New Roman" w:cs="Times New Roman"/>
                <w:b/>
                <w:bCs/>
                <w:color w:val="000000"/>
                <w:sz w:val="16"/>
                <w:szCs w:val="16"/>
                <w:lang w:val="es-EC" w:eastAsia="es-EC"/>
              </w:rPr>
              <w:t xml:space="preserve">y conforme lo </w:t>
            </w:r>
            <w:r w:rsidR="00045C9E" w:rsidRPr="00A32927">
              <w:rPr>
                <w:rFonts w:ascii="Times New Roman" w:eastAsia="Times New Roman" w:hAnsi="Times New Roman" w:cs="Times New Roman"/>
                <w:b/>
                <w:bCs/>
                <w:color w:val="44546A" w:themeColor="text2"/>
                <w:sz w:val="16"/>
                <w:szCs w:val="16"/>
                <w:lang w:val="es-EC" w:eastAsia="es-EC"/>
              </w:rPr>
              <w:t>establecido en el Art. 116 del Reglamento a la Ley Orgánica del Sistema Nacional de Contratación Pública</w:t>
            </w:r>
            <w:r w:rsidR="00EC5F48" w:rsidRPr="00A32927">
              <w:rPr>
                <w:rFonts w:ascii="Times New Roman" w:eastAsia="Times New Roman" w:hAnsi="Times New Roman" w:cs="Times New Roman"/>
                <w:b/>
                <w:bCs/>
                <w:color w:val="44546A" w:themeColor="text2"/>
                <w:sz w:val="16"/>
                <w:szCs w:val="16"/>
                <w:lang w:val="es-EC" w:eastAsia="es-EC"/>
              </w:rPr>
              <w:t xml:space="preserve"> y Art. 530 de la Resolución SERCOP-072-216.</w:t>
            </w:r>
          </w:p>
          <w:p w14:paraId="486CA6F7" w14:textId="0B4E237B" w:rsidR="004916DA" w:rsidRPr="00490D9B" w:rsidRDefault="004916DA" w:rsidP="006D7DF7">
            <w:pPr>
              <w:jc w:val="both"/>
              <w:rPr>
                <w:rFonts w:ascii="Times New Roman" w:eastAsia="Times New Roman" w:hAnsi="Times New Roman" w:cs="Times New Roman"/>
                <w:b/>
                <w:bCs/>
                <w:color w:val="000000"/>
                <w:sz w:val="16"/>
                <w:szCs w:val="16"/>
                <w:lang w:val="es-EC" w:eastAsia="es-EC"/>
              </w:rPr>
            </w:pPr>
          </w:p>
          <w:p w14:paraId="67DAEA55" w14:textId="7A0AB82D" w:rsidR="004916DA" w:rsidRPr="00490D9B" w:rsidRDefault="004916DA" w:rsidP="00524C8C">
            <w:pPr>
              <w:jc w:val="both"/>
              <w:rPr>
                <w:rFonts w:ascii="Times New Roman" w:hAnsi="Times New Roman" w:cs="Times New Roman"/>
                <w:i/>
                <w:color w:val="808080"/>
                <w:sz w:val="20"/>
                <w:szCs w:val="20"/>
              </w:rPr>
            </w:pPr>
            <w:r w:rsidRPr="00490D9B">
              <w:rPr>
                <w:rFonts w:ascii="Times New Roman" w:hAnsi="Times New Roman" w:cs="Times New Roman"/>
                <w:i/>
                <w:color w:val="808080"/>
                <w:sz w:val="20"/>
                <w:szCs w:val="20"/>
              </w:rPr>
              <w:t>Para montos superiores a USD. 6</w:t>
            </w:r>
            <w:r w:rsidR="00524C8C" w:rsidRPr="00490D9B">
              <w:rPr>
                <w:rFonts w:ascii="Times New Roman" w:hAnsi="Times New Roman" w:cs="Times New Roman"/>
                <w:i/>
                <w:color w:val="808080"/>
                <w:sz w:val="20"/>
                <w:szCs w:val="20"/>
              </w:rPr>
              <w:t>,</w:t>
            </w:r>
            <w:r w:rsidRPr="00490D9B">
              <w:rPr>
                <w:rFonts w:ascii="Times New Roman" w:hAnsi="Times New Roman" w:cs="Times New Roman"/>
                <w:i/>
                <w:color w:val="808080"/>
                <w:sz w:val="20"/>
                <w:szCs w:val="20"/>
              </w:rPr>
              <w:t xml:space="preserve">416.07 </w:t>
            </w:r>
            <w:r w:rsidR="00524C8C" w:rsidRPr="00490D9B">
              <w:rPr>
                <w:rFonts w:ascii="Times New Roman" w:hAnsi="Times New Roman" w:cs="Times New Roman"/>
                <w:i/>
                <w:color w:val="808080"/>
                <w:sz w:val="20"/>
                <w:szCs w:val="20"/>
              </w:rPr>
              <w:t xml:space="preserve">(Año - 2021) </w:t>
            </w:r>
            <w:r w:rsidRPr="00490D9B">
              <w:rPr>
                <w:rFonts w:ascii="Times New Roman" w:hAnsi="Times New Roman" w:cs="Times New Roman"/>
                <w:i/>
                <w:color w:val="808080"/>
                <w:sz w:val="20"/>
                <w:szCs w:val="20"/>
              </w:rPr>
              <w:t xml:space="preserve">se deberá coordinar con la Unidad de Contratación Pública para su determinación. </w:t>
            </w:r>
          </w:p>
          <w:p w14:paraId="0848841F" w14:textId="610150C8" w:rsidR="0002746E" w:rsidRPr="00490D9B" w:rsidRDefault="0002746E" w:rsidP="00524C8C">
            <w:pPr>
              <w:jc w:val="both"/>
              <w:rPr>
                <w:rFonts w:ascii="Times New Roman" w:hAnsi="Times New Roman" w:cs="Times New Roman"/>
                <w:i/>
                <w:color w:val="808080"/>
                <w:sz w:val="20"/>
                <w:szCs w:val="20"/>
              </w:rPr>
            </w:pPr>
          </w:p>
          <w:p w14:paraId="0A84F95A" w14:textId="0AF2E8EE" w:rsidR="0002746E" w:rsidRPr="00490D9B" w:rsidRDefault="0002746E" w:rsidP="00524C8C">
            <w:pPr>
              <w:jc w:val="both"/>
              <w:rPr>
                <w:rFonts w:ascii="Times New Roman" w:hAnsi="Times New Roman" w:cs="Times New Roman"/>
                <w:i/>
                <w:color w:val="808080"/>
                <w:sz w:val="20"/>
                <w:szCs w:val="20"/>
              </w:rPr>
            </w:pPr>
            <w:r w:rsidRPr="00490D9B">
              <w:rPr>
                <w:rFonts w:ascii="Times New Roman" w:hAnsi="Times New Roman" w:cs="Times New Roman"/>
                <w:i/>
                <w:color w:val="808080"/>
                <w:sz w:val="20"/>
                <w:szCs w:val="20"/>
              </w:rPr>
              <w:t>En los contratos cuya forma de pago sea con anticipo, el plazo inicia a partir del día siguiente de la notificación por escrito por parte del administrador del contrato respecto de la disponibilidad del anticipo.</w:t>
            </w:r>
          </w:p>
          <w:p w14:paraId="58E05CA7" w14:textId="2B794F10" w:rsidR="004916DA" w:rsidRPr="00490D9B" w:rsidRDefault="004916DA" w:rsidP="004916DA">
            <w:pPr>
              <w:rPr>
                <w:rFonts w:ascii="Times New Roman" w:hAnsi="Times New Roman" w:cs="Times New Roman"/>
                <w:i/>
                <w:color w:val="808080"/>
                <w:sz w:val="20"/>
                <w:szCs w:val="20"/>
              </w:rPr>
            </w:pPr>
          </w:p>
        </w:tc>
      </w:tr>
      <w:tr w:rsidR="00045C9E" w:rsidRPr="00490D9B" w14:paraId="717B65C3" w14:textId="77777777" w:rsidTr="006D7DF7">
        <w:trPr>
          <w:trHeight w:val="355"/>
        </w:trPr>
        <w:tc>
          <w:tcPr>
            <w:tcW w:w="2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7E1A8" w14:textId="77777777" w:rsidR="00045C9E" w:rsidRPr="00490D9B" w:rsidRDefault="00045C9E" w:rsidP="006D7DF7">
            <w:pPr>
              <w:rPr>
                <w:rFonts w:ascii="Times New Roman" w:eastAsia="Times New Roman" w:hAnsi="Times New Roman" w:cs="Times New Roman"/>
                <w:b/>
                <w:bCs/>
                <w:color w:val="000000"/>
                <w:sz w:val="16"/>
                <w:szCs w:val="16"/>
                <w:lang w:val="es-EC" w:eastAsia="es-EC"/>
              </w:rPr>
            </w:pPr>
            <w:r w:rsidRPr="00490D9B">
              <w:rPr>
                <w:rFonts w:ascii="Times New Roman" w:eastAsia="Times New Roman" w:hAnsi="Times New Roman" w:cs="Times New Roman"/>
                <w:b/>
                <w:bCs/>
                <w:color w:val="000000"/>
                <w:sz w:val="16"/>
                <w:szCs w:val="16"/>
                <w:lang w:val="es-EC" w:eastAsia="es-EC"/>
              </w:rPr>
              <w:t xml:space="preserve">La ejecución del contrato / orden de compra inicia en: </w:t>
            </w:r>
          </w:p>
        </w:tc>
        <w:tc>
          <w:tcPr>
            <w:tcW w:w="7200" w:type="dxa"/>
            <w:gridSpan w:val="2"/>
            <w:tcBorders>
              <w:top w:val="single" w:sz="4" w:space="0" w:color="auto"/>
              <w:left w:val="single" w:sz="4" w:space="0" w:color="auto"/>
              <w:bottom w:val="single" w:sz="4" w:space="0" w:color="auto"/>
              <w:right w:val="single" w:sz="4" w:space="0" w:color="auto"/>
            </w:tcBorders>
          </w:tcPr>
          <w:p w14:paraId="1FF8C2D3" w14:textId="77777777" w:rsidR="00045C9E" w:rsidRPr="00490D9B" w:rsidRDefault="00045C9E" w:rsidP="006D7DF7">
            <w:pPr>
              <w:rPr>
                <w:rFonts w:ascii="Times New Roman" w:hAnsi="Times New Roman" w:cs="Times New Roman"/>
                <w:i/>
                <w:color w:val="808080"/>
                <w:sz w:val="20"/>
                <w:szCs w:val="20"/>
              </w:rPr>
            </w:pPr>
          </w:p>
          <w:p w14:paraId="2556D57F" w14:textId="4BFE81AF" w:rsidR="00045C9E" w:rsidRPr="00490D9B" w:rsidRDefault="00045C9E" w:rsidP="006D7DF7">
            <w:pPr>
              <w:jc w:val="both"/>
              <w:rPr>
                <w:rFonts w:ascii="Times New Roman" w:hAnsi="Times New Roman" w:cs="Times New Roman"/>
                <w:i/>
                <w:color w:val="808080"/>
                <w:sz w:val="20"/>
                <w:szCs w:val="20"/>
              </w:rPr>
            </w:pPr>
            <w:r w:rsidRPr="00490D9B">
              <w:rPr>
                <w:rFonts w:ascii="Times New Roman" w:hAnsi="Times New Roman" w:cs="Times New Roman"/>
                <w:i/>
                <w:color w:val="808080"/>
                <w:sz w:val="20"/>
                <w:szCs w:val="20"/>
              </w:rPr>
              <w:t>(X) Desde la fecha de suscripción del contrato / orden de compra.</w:t>
            </w:r>
          </w:p>
          <w:p w14:paraId="7DC1E5EB" w14:textId="77777777" w:rsidR="002A1784" w:rsidRPr="00490D9B" w:rsidRDefault="002A1784" w:rsidP="006D7DF7">
            <w:pPr>
              <w:jc w:val="both"/>
              <w:rPr>
                <w:rFonts w:ascii="Times New Roman" w:hAnsi="Times New Roman" w:cs="Times New Roman"/>
                <w:i/>
                <w:color w:val="808080"/>
                <w:sz w:val="20"/>
                <w:szCs w:val="20"/>
              </w:rPr>
            </w:pPr>
          </w:p>
          <w:p w14:paraId="0F492F7F" w14:textId="129E764A" w:rsidR="00045C9E" w:rsidRPr="00490D9B" w:rsidRDefault="00045C9E" w:rsidP="006D7DF7">
            <w:pPr>
              <w:jc w:val="both"/>
              <w:rPr>
                <w:rFonts w:ascii="Times New Roman" w:hAnsi="Times New Roman" w:cs="Times New Roman"/>
                <w:i/>
                <w:color w:val="808080"/>
                <w:sz w:val="20"/>
                <w:szCs w:val="20"/>
              </w:rPr>
            </w:pPr>
            <w:r w:rsidRPr="00490D9B">
              <w:rPr>
                <w:rFonts w:ascii="Times New Roman" w:hAnsi="Times New Roman" w:cs="Times New Roman"/>
                <w:i/>
                <w:color w:val="808080"/>
                <w:sz w:val="20"/>
                <w:szCs w:val="20"/>
              </w:rPr>
              <w:t>(X) Desde la fecha de notificación de que el anticipo se encuentra disponible.</w:t>
            </w:r>
          </w:p>
          <w:p w14:paraId="642CA98E" w14:textId="77777777" w:rsidR="002A1784" w:rsidRPr="00490D9B" w:rsidRDefault="002A1784" w:rsidP="006D7DF7">
            <w:pPr>
              <w:jc w:val="both"/>
              <w:rPr>
                <w:rFonts w:ascii="Times New Roman" w:hAnsi="Times New Roman" w:cs="Times New Roman"/>
                <w:i/>
                <w:color w:val="808080"/>
                <w:sz w:val="20"/>
                <w:szCs w:val="20"/>
              </w:rPr>
            </w:pPr>
          </w:p>
          <w:p w14:paraId="05AFE41F" w14:textId="77777777" w:rsidR="00045C9E" w:rsidRPr="00490D9B" w:rsidRDefault="00045C9E" w:rsidP="006D7DF7">
            <w:pPr>
              <w:jc w:val="both"/>
              <w:rPr>
                <w:rFonts w:ascii="Times New Roman" w:hAnsi="Times New Roman" w:cs="Times New Roman"/>
                <w:i/>
                <w:color w:val="808080"/>
                <w:sz w:val="20"/>
                <w:szCs w:val="20"/>
              </w:rPr>
            </w:pPr>
            <w:r w:rsidRPr="00490D9B">
              <w:rPr>
                <w:rFonts w:ascii="Times New Roman" w:hAnsi="Times New Roman" w:cs="Times New Roman"/>
                <w:i/>
                <w:color w:val="808080"/>
                <w:sz w:val="20"/>
                <w:szCs w:val="20"/>
              </w:rPr>
              <w:t>(X) Desde cualquier otra condición de acuerdo a la naturaleza del contrato: establecer cual: _________________________________________________________________</w:t>
            </w:r>
          </w:p>
          <w:p w14:paraId="47CF2997" w14:textId="77777777" w:rsidR="00045C9E" w:rsidRPr="00490D9B" w:rsidRDefault="00045C9E" w:rsidP="006D7DF7">
            <w:pPr>
              <w:rPr>
                <w:rFonts w:ascii="Times New Roman" w:hAnsi="Times New Roman" w:cs="Times New Roman"/>
                <w:i/>
                <w:color w:val="808080"/>
                <w:sz w:val="20"/>
                <w:szCs w:val="20"/>
              </w:rPr>
            </w:pPr>
          </w:p>
        </w:tc>
      </w:tr>
      <w:tr w:rsidR="00045C9E" w:rsidRPr="00490D9B" w14:paraId="2F7DC06B" w14:textId="77777777" w:rsidTr="006D7DF7">
        <w:trPr>
          <w:trHeight w:val="355"/>
        </w:trPr>
        <w:tc>
          <w:tcPr>
            <w:tcW w:w="2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BD6DD" w14:textId="6D0C7950" w:rsidR="00045C9E" w:rsidRPr="00A32927" w:rsidRDefault="00045C9E" w:rsidP="006D7DF7">
            <w:pPr>
              <w:rPr>
                <w:rFonts w:ascii="Times New Roman" w:eastAsia="Times New Roman" w:hAnsi="Times New Roman" w:cs="Times New Roman"/>
                <w:b/>
                <w:bCs/>
                <w:color w:val="000000"/>
                <w:sz w:val="16"/>
                <w:szCs w:val="16"/>
                <w:lang w:val="es-EC" w:eastAsia="es-EC"/>
              </w:rPr>
            </w:pPr>
            <w:r w:rsidRPr="00A32927">
              <w:rPr>
                <w:rFonts w:ascii="Times New Roman" w:eastAsia="Times New Roman" w:hAnsi="Times New Roman" w:cs="Times New Roman"/>
                <w:b/>
                <w:bCs/>
                <w:color w:val="000000"/>
                <w:sz w:val="16"/>
                <w:szCs w:val="16"/>
                <w:lang w:val="es-EC" w:eastAsia="es-EC"/>
              </w:rPr>
              <w:t>Tipo de Adjudicación</w:t>
            </w:r>
            <w:r w:rsidR="006B4CE3" w:rsidRPr="00A32927">
              <w:rPr>
                <w:rFonts w:ascii="Times New Roman" w:eastAsia="Times New Roman" w:hAnsi="Times New Roman" w:cs="Times New Roman"/>
                <w:b/>
                <w:bCs/>
                <w:color w:val="000000"/>
                <w:sz w:val="16"/>
                <w:szCs w:val="16"/>
                <w:lang w:val="es-EC" w:eastAsia="es-EC"/>
              </w:rPr>
              <w:t>:</w:t>
            </w:r>
          </w:p>
        </w:tc>
        <w:tc>
          <w:tcPr>
            <w:tcW w:w="7200" w:type="dxa"/>
            <w:gridSpan w:val="2"/>
            <w:tcBorders>
              <w:top w:val="single" w:sz="4" w:space="0" w:color="auto"/>
              <w:left w:val="single" w:sz="4" w:space="0" w:color="auto"/>
              <w:bottom w:val="single" w:sz="4" w:space="0" w:color="auto"/>
              <w:right w:val="single" w:sz="4" w:space="0" w:color="auto"/>
            </w:tcBorders>
          </w:tcPr>
          <w:p w14:paraId="496E9ADA" w14:textId="77777777" w:rsidR="00045C9E" w:rsidRPr="00A32927" w:rsidRDefault="00045C9E" w:rsidP="006D7DF7">
            <w:pPr>
              <w:rPr>
                <w:rFonts w:ascii="Times New Roman" w:eastAsia="Times New Roman" w:hAnsi="Times New Roman" w:cs="Times New Roman"/>
                <w:b/>
                <w:bCs/>
                <w:color w:val="000000"/>
                <w:sz w:val="16"/>
                <w:szCs w:val="16"/>
                <w:lang w:val="es-EC" w:eastAsia="es-EC"/>
              </w:rPr>
            </w:pPr>
          </w:p>
          <w:p w14:paraId="33376A5F" w14:textId="0A14B654" w:rsidR="00045C9E" w:rsidRPr="00A32927" w:rsidRDefault="00045C9E" w:rsidP="006D7DF7">
            <w:pPr>
              <w:jc w:val="both"/>
              <w:rPr>
                <w:rFonts w:ascii="Times New Roman" w:eastAsia="Times New Roman" w:hAnsi="Times New Roman" w:cs="Times New Roman"/>
                <w:b/>
                <w:bCs/>
                <w:color w:val="000000"/>
                <w:sz w:val="16"/>
                <w:szCs w:val="16"/>
                <w:lang w:val="es-EC" w:eastAsia="es-EC"/>
              </w:rPr>
            </w:pPr>
            <w:r w:rsidRPr="00A32927">
              <w:rPr>
                <w:rFonts w:ascii="Times New Roman" w:eastAsia="Times New Roman" w:hAnsi="Times New Roman" w:cs="Times New Roman"/>
                <w:b/>
                <w:bCs/>
                <w:color w:val="000000"/>
                <w:sz w:val="16"/>
                <w:szCs w:val="16"/>
                <w:lang w:val="es-EC" w:eastAsia="es-EC"/>
              </w:rPr>
              <w:t>Total</w:t>
            </w:r>
            <w:r w:rsidRPr="00A32927">
              <w:rPr>
                <w:rFonts w:ascii="Times New Roman" w:hAnsi="Times New Roman" w:cs="Times New Roman"/>
                <w:i/>
                <w:color w:val="808080"/>
                <w:sz w:val="20"/>
                <w:szCs w:val="20"/>
              </w:rPr>
              <w:t xml:space="preserve"> (x)</w:t>
            </w:r>
            <w:r w:rsidR="001D1C96" w:rsidRPr="00A32927">
              <w:rPr>
                <w:rFonts w:ascii="Times New Roman" w:hAnsi="Times New Roman" w:cs="Times New Roman"/>
                <w:i/>
                <w:color w:val="808080"/>
                <w:sz w:val="20"/>
                <w:szCs w:val="20"/>
              </w:rPr>
              <w:t xml:space="preserve">; </w:t>
            </w:r>
            <w:r w:rsidRPr="00A32927">
              <w:rPr>
                <w:rFonts w:ascii="Times New Roman" w:eastAsia="Times New Roman" w:hAnsi="Times New Roman" w:cs="Times New Roman"/>
                <w:b/>
                <w:bCs/>
                <w:color w:val="000000"/>
                <w:sz w:val="16"/>
                <w:szCs w:val="16"/>
                <w:lang w:val="es-EC" w:eastAsia="es-EC"/>
              </w:rPr>
              <w:t xml:space="preserve">y considerando el criterio de mejor costo establecido en los numerales 17 y 18 del Art. 6 de la LOSNCP según el caso; y </w:t>
            </w:r>
            <w:r w:rsidR="006B4CE3" w:rsidRPr="00A32927">
              <w:rPr>
                <w:rFonts w:ascii="Times New Roman" w:eastAsia="Times New Roman" w:hAnsi="Times New Roman" w:cs="Times New Roman"/>
                <w:b/>
                <w:bCs/>
                <w:color w:val="000000"/>
                <w:sz w:val="16"/>
                <w:szCs w:val="16"/>
                <w:lang w:val="es-EC" w:eastAsia="es-EC"/>
              </w:rPr>
              <w:t xml:space="preserve">en relación directa a </w:t>
            </w:r>
            <w:r w:rsidRPr="00A32927">
              <w:rPr>
                <w:rFonts w:ascii="Times New Roman" w:eastAsia="Times New Roman" w:hAnsi="Times New Roman" w:cs="Times New Roman"/>
                <w:b/>
                <w:bCs/>
                <w:color w:val="000000"/>
                <w:sz w:val="16"/>
                <w:szCs w:val="16"/>
                <w:lang w:val="es-EC" w:eastAsia="es-EC"/>
              </w:rPr>
              <w:t>los principios de contratación pública de calidad, oportunidad, igualdad, trato justo y transparencia.</w:t>
            </w:r>
          </w:p>
          <w:p w14:paraId="57A36D3C" w14:textId="33A283E5" w:rsidR="00A32927" w:rsidRPr="00A32927" w:rsidRDefault="00A32927" w:rsidP="006D7DF7">
            <w:pPr>
              <w:jc w:val="both"/>
              <w:rPr>
                <w:rFonts w:ascii="Times New Roman" w:eastAsia="Times New Roman" w:hAnsi="Times New Roman" w:cs="Times New Roman"/>
                <w:b/>
                <w:bCs/>
                <w:color w:val="000000"/>
                <w:sz w:val="16"/>
                <w:szCs w:val="16"/>
                <w:lang w:val="es-EC" w:eastAsia="es-EC"/>
              </w:rPr>
            </w:pPr>
          </w:p>
          <w:p w14:paraId="1E2E46A0" w14:textId="77C40211" w:rsidR="00A32927" w:rsidRPr="00A32927" w:rsidRDefault="00A32927" w:rsidP="006D7DF7">
            <w:pPr>
              <w:jc w:val="both"/>
              <w:rPr>
                <w:rFonts w:ascii="Times New Roman" w:eastAsia="Times New Roman" w:hAnsi="Times New Roman" w:cs="Times New Roman"/>
                <w:b/>
                <w:bCs/>
                <w:color w:val="000000"/>
                <w:sz w:val="16"/>
                <w:szCs w:val="16"/>
                <w:lang w:val="es-EC" w:eastAsia="es-EC"/>
              </w:rPr>
            </w:pPr>
            <w:r w:rsidRPr="00A32927">
              <w:rPr>
                <w:rFonts w:ascii="Times New Roman" w:eastAsia="Times New Roman" w:hAnsi="Times New Roman" w:cs="Times New Roman"/>
                <w:b/>
                <w:bCs/>
                <w:color w:val="000000"/>
                <w:sz w:val="16"/>
                <w:szCs w:val="16"/>
                <w:lang w:val="es-EC" w:eastAsia="es-EC"/>
              </w:rPr>
              <w:t xml:space="preserve">Parcial </w:t>
            </w:r>
            <w:r w:rsidRPr="00A32927">
              <w:rPr>
                <w:rFonts w:ascii="Times New Roman" w:hAnsi="Times New Roman" w:cs="Times New Roman"/>
                <w:i/>
                <w:color w:val="808080"/>
                <w:sz w:val="20"/>
                <w:szCs w:val="20"/>
              </w:rPr>
              <w:t>(x);</w:t>
            </w:r>
            <w:r>
              <w:rPr>
                <w:rFonts w:ascii="Times New Roman" w:hAnsi="Times New Roman" w:cs="Times New Roman"/>
                <w:i/>
                <w:color w:val="808080"/>
                <w:sz w:val="20"/>
                <w:szCs w:val="20"/>
              </w:rPr>
              <w:t xml:space="preserve"> Aplica para procedimientos de ínfima cuantía y solo cuando por necesidad institucional se demuestre el no poder adjudicar a un solo oferente la totalidad del objeto de contratación. </w:t>
            </w:r>
          </w:p>
          <w:p w14:paraId="6FF89BCB" w14:textId="77777777" w:rsidR="00045C9E" w:rsidRPr="00A32927" w:rsidRDefault="00045C9E" w:rsidP="006D7DF7">
            <w:pPr>
              <w:rPr>
                <w:rFonts w:ascii="Times New Roman" w:hAnsi="Times New Roman" w:cs="Times New Roman"/>
                <w:color w:val="808080"/>
                <w:sz w:val="20"/>
                <w:szCs w:val="20"/>
              </w:rPr>
            </w:pPr>
          </w:p>
        </w:tc>
      </w:tr>
      <w:tr w:rsidR="00524C8C" w:rsidRPr="00490D9B" w14:paraId="628F3CDF" w14:textId="77777777" w:rsidTr="006D7DF7">
        <w:trPr>
          <w:trHeight w:val="355"/>
        </w:trPr>
        <w:tc>
          <w:tcPr>
            <w:tcW w:w="2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4A3E4" w14:textId="5767CACA" w:rsidR="00524C8C" w:rsidRPr="00490D9B" w:rsidRDefault="00524C8C" w:rsidP="00524C8C">
            <w:pPr>
              <w:rPr>
                <w:rFonts w:ascii="Times New Roman" w:eastAsia="Times New Roman" w:hAnsi="Times New Roman" w:cs="Times New Roman"/>
                <w:b/>
                <w:bCs/>
                <w:color w:val="000000"/>
                <w:sz w:val="16"/>
                <w:szCs w:val="16"/>
                <w:lang w:val="es-EC" w:eastAsia="es-EC"/>
              </w:rPr>
            </w:pPr>
            <w:r w:rsidRPr="00490D9B">
              <w:rPr>
                <w:rFonts w:ascii="Times New Roman" w:eastAsia="Times New Roman" w:hAnsi="Times New Roman" w:cs="Times New Roman"/>
                <w:b/>
                <w:bCs/>
                <w:color w:val="000000"/>
                <w:sz w:val="16"/>
                <w:szCs w:val="16"/>
                <w:lang w:val="es-EC" w:eastAsia="es-EC"/>
              </w:rPr>
              <w:t>Forma de entrega:</w:t>
            </w:r>
          </w:p>
        </w:tc>
        <w:tc>
          <w:tcPr>
            <w:tcW w:w="7200" w:type="dxa"/>
            <w:gridSpan w:val="2"/>
            <w:tcBorders>
              <w:top w:val="single" w:sz="4" w:space="0" w:color="auto"/>
              <w:left w:val="single" w:sz="4" w:space="0" w:color="auto"/>
              <w:bottom w:val="single" w:sz="4" w:space="0" w:color="auto"/>
              <w:right w:val="single" w:sz="4" w:space="0" w:color="auto"/>
            </w:tcBorders>
          </w:tcPr>
          <w:p w14:paraId="6D821488" w14:textId="77777777" w:rsidR="009A05F5" w:rsidRPr="00490D9B" w:rsidRDefault="009A05F5" w:rsidP="00524C8C">
            <w:pPr>
              <w:rPr>
                <w:rFonts w:ascii="Times New Roman" w:hAnsi="Times New Roman" w:cs="Times New Roman"/>
                <w:i/>
                <w:color w:val="808080"/>
                <w:sz w:val="20"/>
                <w:szCs w:val="20"/>
              </w:rPr>
            </w:pPr>
          </w:p>
          <w:p w14:paraId="712B9464" w14:textId="3B5ED3C4" w:rsidR="009A05F5" w:rsidRPr="00490D9B" w:rsidRDefault="009A05F5" w:rsidP="00524C8C">
            <w:pPr>
              <w:rPr>
                <w:rFonts w:ascii="Times New Roman" w:hAnsi="Times New Roman" w:cs="Times New Roman"/>
                <w:i/>
                <w:color w:val="808080"/>
                <w:sz w:val="20"/>
                <w:szCs w:val="20"/>
              </w:rPr>
            </w:pPr>
            <w:r w:rsidRPr="00490D9B">
              <w:rPr>
                <w:rFonts w:ascii="Times New Roman" w:hAnsi="Times New Roman" w:cs="Times New Roman"/>
                <w:i/>
                <w:color w:val="808080"/>
                <w:sz w:val="20"/>
                <w:szCs w:val="20"/>
              </w:rPr>
              <w:t>Ejemplos.</w:t>
            </w:r>
          </w:p>
          <w:p w14:paraId="3FEEECC8" w14:textId="77777777" w:rsidR="002A1784" w:rsidRPr="00490D9B" w:rsidRDefault="002A1784" w:rsidP="00524C8C">
            <w:pPr>
              <w:rPr>
                <w:rFonts w:ascii="Times New Roman" w:hAnsi="Times New Roman" w:cs="Times New Roman"/>
                <w:i/>
                <w:color w:val="808080"/>
                <w:sz w:val="20"/>
                <w:szCs w:val="20"/>
              </w:rPr>
            </w:pPr>
          </w:p>
          <w:p w14:paraId="1E22FA5D" w14:textId="60DC4F9F" w:rsidR="009A05F5" w:rsidRPr="00490D9B" w:rsidRDefault="009A05F5" w:rsidP="00524C8C">
            <w:pPr>
              <w:rPr>
                <w:rFonts w:ascii="Times New Roman" w:hAnsi="Times New Roman" w:cs="Times New Roman"/>
                <w:i/>
                <w:color w:val="808080"/>
                <w:sz w:val="20"/>
                <w:szCs w:val="20"/>
              </w:rPr>
            </w:pPr>
            <w:r w:rsidRPr="00490D9B">
              <w:rPr>
                <w:rFonts w:ascii="Times New Roman" w:hAnsi="Times New Roman" w:cs="Times New Roman"/>
                <w:i/>
                <w:color w:val="808080"/>
                <w:sz w:val="20"/>
                <w:szCs w:val="20"/>
              </w:rPr>
              <w:t>Entrega total o parcia</w:t>
            </w:r>
            <w:r w:rsidR="00EA3F7E" w:rsidRPr="00490D9B">
              <w:rPr>
                <w:rFonts w:ascii="Times New Roman" w:hAnsi="Times New Roman" w:cs="Times New Roman"/>
                <w:i/>
                <w:color w:val="808080"/>
                <w:sz w:val="20"/>
                <w:szCs w:val="20"/>
              </w:rPr>
              <w:t>l</w:t>
            </w:r>
            <w:r w:rsidRPr="00490D9B">
              <w:rPr>
                <w:rFonts w:ascii="Times New Roman" w:hAnsi="Times New Roman" w:cs="Times New Roman"/>
                <w:i/>
                <w:color w:val="808080"/>
                <w:sz w:val="20"/>
                <w:szCs w:val="20"/>
              </w:rPr>
              <w:t xml:space="preserve"> de los bienes o servicios contratados</w:t>
            </w:r>
            <w:r w:rsidR="00EA3F7E" w:rsidRPr="00490D9B">
              <w:rPr>
                <w:rFonts w:ascii="Times New Roman" w:hAnsi="Times New Roman" w:cs="Times New Roman"/>
                <w:i/>
                <w:color w:val="808080"/>
                <w:sz w:val="20"/>
                <w:szCs w:val="20"/>
              </w:rPr>
              <w:t xml:space="preserve">, </w:t>
            </w:r>
          </w:p>
          <w:p w14:paraId="7E8C3D0A" w14:textId="77777777" w:rsidR="002F3076" w:rsidRDefault="009A05F5" w:rsidP="009A05F5">
            <w:pPr>
              <w:rPr>
                <w:rFonts w:ascii="Times New Roman" w:hAnsi="Times New Roman" w:cs="Times New Roman"/>
                <w:i/>
                <w:color w:val="808080"/>
                <w:sz w:val="20"/>
                <w:szCs w:val="20"/>
              </w:rPr>
            </w:pPr>
            <w:r w:rsidRPr="00490D9B">
              <w:rPr>
                <w:rFonts w:ascii="Times New Roman" w:hAnsi="Times New Roman" w:cs="Times New Roman"/>
                <w:i/>
                <w:color w:val="808080"/>
                <w:sz w:val="20"/>
                <w:szCs w:val="20"/>
              </w:rPr>
              <w:t xml:space="preserve">En refrigeración, </w:t>
            </w:r>
          </w:p>
          <w:p w14:paraId="6DCBBA26" w14:textId="77777777" w:rsidR="002F3076" w:rsidRDefault="002F3076" w:rsidP="009A05F5">
            <w:pPr>
              <w:rPr>
                <w:rFonts w:ascii="Times New Roman" w:hAnsi="Times New Roman" w:cs="Times New Roman"/>
                <w:i/>
                <w:color w:val="808080"/>
                <w:sz w:val="20"/>
                <w:szCs w:val="20"/>
              </w:rPr>
            </w:pPr>
            <w:r>
              <w:rPr>
                <w:rFonts w:ascii="Times New Roman" w:hAnsi="Times New Roman" w:cs="Times New Roman"/>
                <w:i/>
                <w:color w:val="808080"/>
                <w:sz w:val="20"/>
                <w:szCs w:val="20"/>
              </w:rPr>
              <w:t>P</w:t>
            </w:r>
            <w:r w:rsidR="009A05F5" w:rsidRPr="00490D9B">
              <w:rPr>
                <w:rFonts w:ascii="Times New Roman" w:hAnsi="Times New Roman" w:cs="Times New Roman"/>
                <w:i/>
                <w:color w:val="808080"/>
                <w:sz w:val="20"/>
                <w:szCs w:val="20"/>
              </w:rPr>
              <w:t>rotección,</w:t>
            </w:r>
          </w:p>
          <w:p w14:paraId="499775F0" w14:textId="6ECCF193" w:rsidR="009A05F5" w:rsidRPr="00490D9B" w:rsidRDefault="002F3076" w:rsidP="009A05F5">
            <w:pPr>
              <w:rPr>
                <w:rFonts w:ascii="Times New Roman" w:hAnsi="Times New Roman" w:cs="Times New Roman"/>
                <w:i/>
                <w:color w:val="808080"/>
                <w:sz w:val="20"/>
                <w:szCs w:val="20"/>
              </w:rPr>
            </w:pPr>
            <w:r>
              <w:rPr>
                <w:rFonts w:ascii="Times New Roman" w:hAnsi="Times New Roman" w:cs="Times New Roman"/>
                <w:i/>
                <w:color w:val="808080"/>
                <w:sz w:val="20"/>
                <w:szCs w:val="20"/>
              </w:rPr>
              <w:t>T</w:t>
            </w:r>
            <w:r w:rsidR="009A05F5" w:rsidRPr="00490D9B">
              <w:rPr>
                <w:rFonts w:ascii="Times New Roman" w:hAnsi="Times New Roman" w:cs="Times New Roman"/>
                <w:i/>
                <w:color w:val="808080"/>
                <w:sz w:val="20"/>
                <w:szCs w:val="20"/>
              </w:rPr>
              <w:t>ransporte,</w:t>
            </w:r>
          </w:p>
          <w:p w14:paraId="5D428657" w14:textId="5EF18ABB" w:rsidR="00EA3F7E" w:rsidRPr="00490D9B" w:rsidRDefault="00EA3F7E" w:rsidP="009A05F5">
            <w:pPr>
              <w:rPr>
                <w:rFonts w:ascii="Times New Roman" w:hAnsi="Times New Roman" w:cs="Times New Roman"/>
                <w:i/>
                <w:color w:val="808080"/>
                <w:sz w:val="20"/>
                <w:szCs w:val="20"/>
              </w:rPr>
            </w:pPr>
            <w:r w:rsidRPr="00490D9B">
              <w:rPr>
                <w:rFonts w:ascii="Times New Roman" w:hAnsi="Times New Roman" w:cs="Times New Roman"/>
                <w:i/>
                <w:color w:val="808080"/>
                <w:sz w:val="20"/>
                <w:szCs w:val="20"/>
              </w:rPr>
              <w:t>Incluye instalación,</w:t>
            </w:r>
          </w:p>
          <w:p w14:paraId="73641ED8" w14:textId="475C8937" w:rsidR="00EA3F7E" w:rsidRDefault="00EA3F7E" w:rsidP="009A05F5">
            <w:pPr>
              <w:rPr>
                <w:rFonts w:ascii="Times New Roman" w:hAnsi="Times New Roman" w:cs="Times New Roman"/>
                <w:i/>
                <w:color w:val="808080"/>
                <w:sz w:val="20"/>
                <w:szCs w:val="20"/>
              </w:rPr>
            </w:pPr>
            <w:r w:rsidRPr="00490D9B">
              <w:rPr>
                <w:rFonts w:ascii="Times New Roman" w:hAnsi="Times New Roman" w:cs="Times New Roman"/>
                <w:i/>
                <w:color w:val="808080"/>
                <w:sz w:val="20"/>
                <w:szCs w:val="20"/>
              </w:rPr>
              <w:t>Capacitación,</w:t>
            </w:r>
          </w:p>
          <w:p w14:paraId="2F3A3106" w14:textId="52E4925A" w:rsidR="00EA3F7E" w:rsidRPr="00490D9B" w:rsidRDefault="00B37FC7" w:rsidP="009A05F5">
            <w:pPr>
              <w:rPr>
                <w:rFonts w:ascii="Times New Roman" w:hAnsi="Times New Roman" w:cs="Times New Roman"/>
                <w:i/>
                <w:color w:val="808080"/>
                <w:sz w:val="20"/>
                <w:szCs w:val="20"/>
              </w:rPr>
            </w:pPr>
            <w:r w:rsidRPr="00490D9B">
              <w:rPr>
                <w:rFonts w:ascii="Times New Roman" w:hAnsi="Times New Roman" w:cs="Times New Roman"/>
                <w:i/>
                <w:color w:val="808080"/>
                <w:sz w:val="20"/>
                <w:szCs w:val="20"/>
              </w:rPr>
              <w:t>Guía de remisión que sustenta el traslado de mercaderías por cualquier motivo dentro del territorio nacional cuando el contrato / orden de compra incluya la obligación de entrega de la mercadería en el sitio señalado por el adquirente o acordado por las partes.</w:t>
            </w:r>
            <w:r w:rsidRPr="00490D9B">
              <w:rPr>
                <w:rFonts w:ascii="Times New Roman" w:hAnsi="Times New Roman" w:cs="Times New Roman"/>
                <w:i/>
                <w:color w:val="808080"/>
                <w:sz w:val="20"/>
                <w:szCs w:val="20"/>
              </w:rPr>
              <w:br/>
            </w:r>
            <w:r w:rsidR="00EA3F7E" w:rsidRPr="00490D9B">
              <w:rPr>
                <w:rFonts w:ascii="Times New Roman" w:hAnsi="Times New Roman" w:cs="Times New Roman"/>
                <w:i/>
                <w:color w:val="808080"/>
                <w:sz w:val="20"/>
                <w:szCs w:val="20"/>
              </w:rPr>
              <w:t>Etc.</w:t>
            </w:r>
          </w:p>
          <w:p w14:paraId="57D00651" w14:textId="28E08D3F" w:rsidR="009A05F5" w:rsidRPr="00490D9B" w:rsidRDefault="009A05F5" w:rsidP="009A05F5">
            <w:pPr>
              <w:rPr>
                <w:rFonts w:ascii="Times New Roman" w:eastAsia="Times New Roman" w:hAnsi="Times New Roman" w:cs="Times New Roman"/>
                <w:b/>
                <w:bCs/>
                <w:color w:val="000000"/>
                <w:sz w:val="16"/>
                <w:szCs w:val="16"/>
                <w:lang w:val="es-EC" w:eastAsia="es-EC"/>
              </w:rPr>
            </w:pPr>
          </w:p>
        </w:tc>
      </w:tr>
      <w:tr w:rsidR="00524C8C" w:rsidRPr="00490D9B" w14:paraId="61C45E1F" w14:textId="77777777" w:rsidTr="006D7DF7">
        <w:trPr>
          <w:trHeight w:val="355"/>
        </w:trPr>
        <w:tc>
          <w:tcPr>
            <w:tcW w:w="2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FD393" w14:textId="43DB7AEE" w:rsidR="00524C8C" w:rsidRPr="00490D9B" w:rsidRDefault="00524C8C" w:rsidP="00524C8C">
            <w:pPr>
              <w:rPr>
                <w:rFonts w:ascii="Times New Roman" w:eastAsia="Times New Roman" w:hAnsi="Times New Roman" w:cs="Times New Roman"/>
                <w:b/>
                <w:bCs/>
                <w:color w:val="000000"/>
                <w:sz w:val="16"/>
                <w:szCs w:val="16"/>
                <w:lang w:val="es-EC" w:eastAsia="es-EC"/>
              </w:rPr>
            </w:pPr>
            <w:r w:rsidRPr="00490D9B">
              <w:rPr>
                <w:rFonts w:ascii="Times New Roman" w:eastAsia="Times New Roman" w:hAnsi="Times New Roman" w:cs="Times New Roman"/>
                <w:b/>
                <w:bCs/>
                <w:color w:val="000000"/>
                <w:sz w:val="16"/>
                <w:szCs w:val="16"/>
                <w:lang w:val="es-EC" w:eastAsia="es-EC"/>
              </w:rPr>
              <w:t>Lugar de entrega:</w:t>
            </w:r>
          </w:p>
        </w:tc>
        <w:tc>
          <w:tcPr>
            <w:tcW w:w="7200" w:type="dxa"/>
            <w:gridSpan w:val="2"/>
            <w:tcBorders>
              <w:top w:val="single" w:sz="4" w:space="0" w:color="auto"/>
              <w:left w:val="single" w:sz="4" w:space="0" w:color="auto"/>
              <w:bottom w:val="single" w:sz="4" w:space="0" w:color="auto"/>
              <w:right w:val="single" w:sz="4" w:space="0" w:color="auto"/>
            </w:tcBorders>
          </w:tcPr>
          <w:p w14:paraId="3A7063AB" w14:textId="77777777" w:rsidR="00524C8C" w:rsidRPr="00490D9B" w:rsidRDefault="00524C8C" w:rsidP="00524C8C">
            <w:pPr>
              <w:rPr>
                <w:rFonts w:ascii="Times New Roman" w:eastAsia="Times New Roman" w:hAnsi="Times New Roman" w:cs="Times New Roman"/>
                <w:b/>
                <w:bCs/>
                <w:color w:val="000000"/>
                <w:sz w:val="16"/>
                <w:szCs w:val="16"/>
                <w:lang w:val="es-EC" w:eastAsia="es-EC"/>
              </w:rPr>
            </w:pPr>
          </w:p>
          <w:p w14:paraId="0044A1BD" w14:textId="6C18122A" w:rsidR="00580C1E" w:rsidRPr="00490D9B" w:rsidRDefault="00580C1E" w:rsidP="00524C8C">
            <w:pPr>
              <w:rPr>
                <w:rFonts w:ascii="Times New Roman" w:hAnsi="Times New Roman" w:cs="Times New Roman"/>
                <w:i/>
                <w:color w:val="808080"/>
                <w:sz w:val="20"/>
                <w:szCs w:val="20"/>
              </w:rPr>
            </w:pPr>
            <w:r w:rsidRPr="00490D9B">
              <w:rPr>
                <w:rFonts w:ascii="Times New Roman" w:hAnsi="Times New Roman" w:cs="Times New Roman"/>
                <w:i/>
                <w:color w:val="808080"/>
                <w:sz w:val="20"/>
                <w:szCs w:val="20"/>
              </w:rPr>
              <w:t>Av. Pío Jaramillo Alvarado S/N</w:t>
            </w:r>
            <w:r w:rsidR="00EA3F7E" w:rsidRPr="00490D9B">
              <w:rPr>
                <w:rFonts w:ascii="Times New Roman" w:hAnsi="Times New Roman" w:cs="Times New Roman"/>
                <w:i/>
                <w:color w:val="808080"/>
                <w:sz w:val="20"/>
                <w:szCs w:val="20"/>
              </w:rPr>
              <w:t>… según donde se requiera el bien u servicio objeto de la contratación.</w:t>
            </w:r>
          </w:p>
          <w:p w14:paraId="31C4B0EE" w14:textId="7D7157DD" w:rsidR="00580C1E" w:rsidRPr="00490D9B" w:rsidRDefault="00580C1E" w:rsidP="00524C8C">
            <w:pPr>
              <w:rPr>
                <w:rFonts w:ascii="Times New Roman" w:eastAsia="Times New Roman" w:hAnsi="Times New Roman" w:cs="Times New Roman"/>
                <w:b/>
                <w:bCs/>
                <w:color w:val="000000"/>
                <w:sz w:val="16"/>
                <w:szCs w:val="16"/>
                <w:lang w:val="es-EC" w:eastAsia="es-EC"/>
              </w:rPr>
            </w:pPr>
          </w:p>
        </w:tc>
      </w:tr>
      <w:tr w:rsidR="00524C8C" w:rsidRPr="00490D9B" w14:paraId="1C2D843D" w14:textId="77777777" w:rsidTr="006D7DF7">
        <w:trPr>
          <w:trHeight w:val="355"/>
        </w:trPr>
        <w:tc>
          <w:tcPr>
            <w:tcW w:w="2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BA483" w14:textId="1296D6D8" w:rsidR="00524C8C" w:rsidRPr="00490D9B" w:rsidRDefault="00524C8C" w:rsidP="00524C8C">
            <w:pPr>
              <w:rPr>
                <w:rFonts w:ascii="Times New Roman" w:eastAsia="Times New Roman" w:hAnsi="Times New Roman" w:cs="Times New Roman"/>
                <w:b/>
                <w:bCs/>
                <w:color w:val="000000"/>
                <w:sz w:val="16"/>
                <w:szCs w:val="16"/>
                <w:lang w:val="es-EC" w:eastAsia="es-EC"/>
              </w:rPr>
            </w:pPr>
            <w:r w:rsidRPr="00490D9B">
              <w:rPr>
                <w:rFonts w:ascii="Times New Roman" w:eastAsia="Times New Roman" w:hAnsi="Times New Roman" w:cs="Times New Roman"/>
                <w:b/>
                <w:bCs/>
                <w:color w:val="000000"/>
                <w:sz w:val="16"/>
                <w:szCs w:val="16"/>
                <w:lang w:val="es-EC" w:eastAsia="es-EC"/>
              </w:rPr>
              <w:t>Garantías:</w:t>
            </w:r>
          </w:p>
        </w:tc>
        <w:tc>
          <w:tcPr>
            <w:tcW w:w="7200" w:type="dxa"/>
            <w:gridSpan w:val="2"/>
            <w:tcBorders>
              <w:top w:val="single" w:sz="4" w:space="0" w:color="auto"/>
              <w:left w:val="single" w:sz="4" w:space="0" w:color="auto"/>
              <w:bottom w:val="single" w:sz="4" w:space="0" w:color="auto"/>
              <w:right w:val="single" w:sz="4" w:space="0" w:color="auto"/>
            </w:tcBorders>
          </w:tcPr>
          <w:p w14:paraId="1EF2EEB0" w14:textId="77777777" w:rsidR="00524C8C" w:rsidRPr="00490D9B" w:rsidRDefault="00524C8C" w:rsidP="00524C8C">
            <w:pPr>
              <w:jc w:val="center"/>
              <w:rPr>
                <w:rFonts w:ascii="Times New Roman" w:hAnsi="Times New Roman" w:cs="Times New Roman"/>
                <w:i/>
                <w:color w:val="808080"/>
                <w:sz w:val="20"/>
                <w:szCs w:val="20"/>
              </w:rPr>
            </w:pPr>
          </w:p>
          <w:p w14:paraId="68BB9925" w14:textId="77777777" w:rsidR="00524C8C" w:rsidRPr="00724BB8" w:rsidRDefault="00524C8C" w:rsidP="00524C8C">
            <w:pPr>
              <w:pStyle w:val="Prrafodelista"/>
              <w:numPr>
                <w:ilvl w:val="0"/>
                <w:numId w:val="1"/>
              </w:numPr>
              <w:rPr>
                <w:rFonts w:ascii="Times New Roman" w:hAnsi="Times New Roman" w:cs="Times New Roman"/>
                <w:i/>
                <w:color w:val="808080"/>
                <w:sz w:val="20"/>
                <w:szCs w:val="20"/>
                <w:lang w:val="es-ES_tradnl"/>
              </w:rPr>
            </w:pPr>
            <w:r w:rsidRPr="00724BB8">
              <w:rPr>
                <w:rFonts w:ascii="Times New Roman" w:hAnsi="Times New Roman" w:cs="Times New Roman"/>
                <w:i/>
                <w:color w:val="808080"/>
                <w:sz w:val="20"/>
                <w:szCs w:val="20"/>
                <w:lang w:val="es-ES_tradnl"/>
              </w:rPr>
              <w:lastRenderedPageBreak/>
              <w:t>Garantías por el buen uso del anticipo. SI (X). NO (X).</w:t>
            </w:r>
          </w:p>
          <w:p w14:paraId="7FEF1E05" w14:textId="77777777" w:rsidR="00524C8C" w:rsidRPr="00490D9B" w:rsidRDefault="00524C8C" w:rsidP="00524C8C">
            <w:pPr>
              <w:pStyle w:val="Prrafodelista"/>
              <w:rPr>
                <w:rFonts w:ascii="Times New Roman" w:hAnsi="Times New Roman" w:cs="Times New Roman"/>
                <w:i/>
                <w:color w:val="808080"/>
                <w:sz w:val="20"/>
                <w:szCs w:val="20"/>
                <w:lang w:val="es-ES_tradnl"/>
              </w:rPr>
            </w:pPr>
          </w:p>
          <w:p w14:paraId="135F9025" w14:textId="77777777" w:rsidR="00524C8C" w:rsidRPr="00724BB8" w:rsidRDefault="00524C8C" w:rsidP="00524C8C">
            <w:pPr>
              <w:pStyle w:val="Prrafodelista"/>
              <w:numPr>
                <w:ilvl w:val="0"/>
                <w:numId w:val="1"/>
              </w:numPr>
              <w:rPr>
                <w:rFonts w:ascii="Times New Roman" w:hAnsi="Times New Roman" w:cs="Times New Roman"/>
                <w:i/>
                <w:color w:val="808080"/>
                <w:sz w:val="20"/>
                <w:szCs w:val="20"/>
                <w:lang w:val="es-ES_tradnl"/>
              </w:rPr>
            </w:pPr>
            <w:r w:rsidRPr="00724BB8">
              <w:rPr>
                <w:rFonts w:ascii="Times New Roman" w:hAnsi="Times New Roman" w:cs="Times New Roman"/>
                <w:i/>
                <w:color w:val="808080"/>
                <w:sz w:val="20"/>
                <w:szCs w:val="20"/>
                <w:lang w:val="es-ES_tradnl"/>
              </w:rPr>
              <w:t xml:space="preserve">Garantías por fiel cumplimiento. SI (X). NO (X). </w:t>
            </w:r>
          </w:p>
          <w:p w14:paraId="54298553" w14:textId="77777777" w:rsidR="00524C8C" w:rsidRPr="00490D9B" w:rsidRDefault="00524C8C" w:rsidP="00524C8C">
            <w:pPr>
              <w:rPr>
                <w:rFonts w:ascii="Times New Roman" w:hAnsi="Times New Roman" w:cs="Times New Roman"/>
                <w:i/>
                <w:color w:val="808080"/>
                <w:sz w:val="20"/>
                <w:szCs w:val="20"/>
              </w:rPr>
            </w:pPr>
          </w:p>
          <w:p w14:paraId="47CD05B3" w14:textId="77777777" w:rsidR="002F3076" w:rsidRPr="002F3076" w:rsidRDefault="00524C8C" w:rsidP="00E43DF2">
            <w:pPr>
              <w:pStyle w:val="Prrafodelista"/>
              <w:widowControl w:val="0"/>
              <w:numPr>
                <w:ilvl w:val="0"/>
                <w:numId w:val="1"/>
              </w:numPr>
              <w:autoSpaceDE w:val="0"/>
              <w:autoSpaceDN w:val="0"/>
              <w:adjustRightInd w:val="0"/>
              <w:jc w:val="both"/>
              <w:rPr>
                <w:rFonts w:ascii="Times New Roman" w:hAnsi="Times New Roman" w:cs="Times New Roman"/>
                <w:i/>
                <w:color w:val="808080"/>
                <w:sz w:val="20"/>
                <w:szCs w:val="20"/>
              </w:rPr>
            </w:pPr>
            <w:r w:rsidRPr="00724BB8">
              <w:rPr>
                <w:rFonts w:ascii="Times New Roman" w:hAnsi="Times New Roman" w:cs="Times New Roman"/>
                <w:i/>
                <w:color w:val="808080"/>
                <w:sz w:val="20"/>
                <w:szCs w:val="20"/>
                <w:lang w:val="es-ES_tradnl"/>
              </w:rPr>
              <w:t>Garantía Técnica:</w:t>
            </w:r>
            <w:r w:rsidR="00724BB8" w:rsidRPr="00724BB8">
              <w:rPr>
                <w:rFonts w:ascii="Times New Roman" w:hAnsi="Times New Roman" w:cs="Times New Roman"/>
                <w:i/>
                <w:color w:val="808080"/>
                <w:sz w:val="20"/>
                <w:szCs w:val="20"/>
                <w:lang w:val="es-ES_tradnl"/>
              </w:rPr>
              <w:t xml:space="preserve"> </w:t>
            </w:r>
            <w:r w:rsidR="00724BB8">
              <w:rPr>
                <w:rFonts w:ascii="Times New Roman" w:hAnsi="Times New Roman" w:cs="Times New Roman"/>
                <w:i/>
                <w:color w:val="808080"/>
                <w:sz w:val="20"/>
                <w:szCs w:val="20"/>
                <w:lang w:val="es-ES_tradnl"/>
              </w:rPr>
              <w:t xml:space="preserve">[especificar cuál según la naturaleza de la contratación - </w:t>
            </w:r>
            <w:r w:rsidR="00724BB8" w:rsidRPr="00724BB8">
              <w:rPr>
                <w:rFonts w:ascii="Times New Roman" w:hAnsi="Times New Roman" w:cs="Times New Roman"/>
                <w:i/>
                <w:color w:val="808080"/>
                <w:sz w:val="20"/>
                <w:szCs w:val="20"/>
              </w:rPr>
              <w:t xml:space="preserve">(obligatorio para </w:t>
            </w:r>
            <w:r w:rsidR="00724BB8">
              <w:rPr>
                <w:rFonts w:ascii="Times New Roman" w:hAnsi="Times New Roman" w:cs="Times New Roman"/>
                <w:i/>
                <w:color w:val="808080"/>
                <w:sz w:val="20"/>
                <w:szCs w:val="20"/>
              </w:rPr>
              <w:t xml:space="preserve">la adquisición de </w:t>
            </w:r>
            <w:r w:rsidR="00724BB8" w:rsidRPr="00724BB8">
              <w:rPr>
                <w:rFonts w:ascii="Times New Roman" w:hAnsi="Times New Roman" w:cs="Times New Roman"/>
                <w:i/>
                <w:color w:val="808080"/>
                <w:sz w:val="20"/>
                <w:szCs w:val="20"/>
              </w:rPr>
              <w:t>bienes).</w:t>
            </w:r>
            <w:r w:rsidR="00724BB8">
              <w:rPr>
                <w:rFonts w:ascii="Times New Roman" w:hAnsi="Times New Roman" w:cs="Times New Roman"/>
                <w:i/>
                <w:color w:val="808080"/>
                <w:sz w:val="20"/>
                <w:szCs w:val="20"/>
                <w:lang w:val="es-ES_tradnl"/>
              </w:rPr>
              <w:t>]</w:t>
            </w:r>
          </w:p>
          <w:p w14:paraId="1F606E5C" w14:textId="77777777" w:rsidR="002F3076" w:rsidRPr="002F3076" w:rsidRDefault="002F3076" w:rsidP="002F3076">
            <w:pPr>
              <w:pStyle w:val="Prrafodelista"/>
              <w:rPr>
                <w:rFonts w:ascii="Times New Roman" w:hAnsi="Times New Roman" w:cs="Times New Roman"/>
                <w:i/>
                <w:color w:val="808080"/>
                <w:sz w:val="20"/>
                <w:szCs w:val="20"/>
                <w:lang w:val="es-ES_tradnl"/>
              </w:rPr>
            </w:pPr>
          </w:p>
          <w:p w14:paraId="5FBEE4EF" w14:textId="04FD6CE5" w:rsidR="00724BB8" w:rsidRPr="00724BB8" w:rsidRDefault="002F3076" w:rsidP="002F3076">
            <w:pPr>
              <w:pStyle w:val="Prrafodelista"/>
              <w:widowControl w:val="0"/>
              <w:autoSpaceDE w:val="0"/>
              <w:autoSpaceDN w:val="0"/>
              <w:adjustRightInd w:val="0"/>
              <w:jc w:val="both"/>
              <w:rPr>
                <w:rFonts w:ascii="Times New Roman" w:hAnsi="Times New Roman" w:cs="Times New Roman"/>
                <w:i/>
                <w:color w:val="808080"/>
                <w:sz w:val="20"/>
                <w:szCs w:val="20"/>
              </w:rPr>
            </w:pPr>
            <w:r>
              <w:rPr>
                <w:rFonts w:ascii="Times New Roman" w:hAnsi="Times New Roman" w:cs="Times New Roman"/>
                <w:i/>
                <w:color w:val="808080"/>
                <w:sz w:val="20"/>
                <w:szCs w:val="20"/>
                <w:lang w:val="es-ES_tradnl"/>
              </w:rPr>
              <w:t>A</w:t>
            </w:r>
            <w:r w:rsidR="00AA4F76">
              <w:rPr>
                <w:rFonts w:ascii="Times New Roman" w:hAnsi="Times New Roman" w:cs="Times New Roman"/>
                <w:i/>
                <w:color w:val="808080"/>
                <w:sz w:val="20"/>
                <w:szCs w:val="20"/>
                <w:lang w:val="es-ES_tradnl"/>
              </w:rPr>
              <w:t xml:space="preserve">plica básicamente para </w:t>
            </w:r>
            <w:r w:rsidR="00A9025E">
              <w:rPr>
                <w:rFonts w:ascii="Times New Roman" w:hAnsi="Times New Roman" w:cs="Times New Roman"/>
                <w:i/>
                <w:color w:val="808080"/>
                <w:sz w:val="20"/>
                <w:szCs w:val="20"/>
                <w:lang w:val="es-ES_tradnl"/>
              </w:rPr>
              <w:t xml:space="preserve">ciertos bienes con el fin de asegurar su calidad y buen funcionamiento, </w:t>
            </w:r>
          </w:p>
          <w:p w14:paraId="157311DD" w14:textId="77777777" w:rsidR="00724BB8" w:rsidRPr="00724BB8" w:rsidRDefault="00724BB8" w:rsidP="00724BB8">
            <w:pPr>
              <w:pStyle w:val="Prrafodelista"/>
              <w:rPr>
                <w:rFonts w:ascii="Times New Roman" w:hAnsi="Times New Roman" w:cs="Times New Roman"/>
                <w:i/>
                <w:color w:val="808080"/>
                <w:sz w:val="20"/>
                <w:szCs w:val="20"/>
              </w:rPr>
            </w:pPr>
          </w:p>
          <w:p w14:paraId="62A88F38" w14:textId="77777777" w:rsidR="00724BB8" w:rsidRDefault="00724BB8" w:rsidP="00724BB8">
            <w:pPr>
              <w:pStyle w:val="Prrafodelista"/>
              <w:widowControl w:val="0"/>
              <w:autoSpaceDE w:val="0"/>
              <w:autoSpaceDN w:val="0"/>
              <w:adjustRightInd w:val="0"/>
              <w:jc w:val="both"/>
              <w:rPr>
                <w:rFonts w:ascii="Times New Roman" w:hAnsi="Times New Roman" w:cs="Times New Roman"/>
                <w:i/>
                <w:color w:val="808080"/>
                <w:sz w:val="20"/>
                <w:szCs w:val="20"/>
                <w:lang w:val="es-ES_tradnl"/>
              </w:rPr>
            </w:pPr>
            <w:r w:rsidRPr="00724BB8">
              <w:rPr>
                <w:rFonts w:ascii="Times New Roman" w:hAnsi="Times New Roman" w:cs="Times New Roman"/>
                <w:i/>
                <w:color w:val="808080"/>
                <w:sz w:val="20"/>
                <w:szCs w:val="20"/>
                <w:lang w:val="es-ES_tradnl"/>
              </w:rPr>
              <w:t xml:space="preserve">Ejemplos: </w:t>
            </w:r>
          </w:p>
          <w:p w14:paraId="34350F5D" w14:textId="77777777" w:rsidR="00724BB8" w:rsidRDefault="00724BB8" w:rsidP="00724BB8">
            <w:pPr>
              <w:pStyle w:val="Prrafodelista"/>
              <w:widowControl w:val="0"/>
              <w:autoSpaceDE w:val="0"/>
              <w:autoSpaceDN w:val="0"/>
              <w:adjustRightInd w:val="0"/>
              <w:jc w:val="both"/>
              <w:rPr>
                <w:rFonts w:ascii="Times New Roman" w:hAnsi="Times New Roman" w:cs="Times New Roman"/>
                <w:i/>
                <w:color w:val="808080"/>
                <w:sz w:val="20"/>
                <w:szCs w:val="20"/>
              </w:rPr>
            </w:pPr>
          </w:p>
          <w:p w14:paraId="57ECAF98" w14:textId="0F4E601F" w:rsidR="00524C8C" w:rsidRPr="00724BB8" w:rsidRDefault="00724BB8" w:rsidP="00724BB8">
            <w:pPr>
              <w:pStyle w:val="Prrafodelista"/>
              <w:widowControl w:val="0"/>
              <w:autoSpaceDE w:val="0"/>
              <w:autoSpaceDN w:val="0"/>
              <w:adjustRightInd w:val="0"/>
              <w:jc w:val="both"/>
              <w:rPr>
                <w:rFonts w:ascii="Times New Roman" w:hAnsi="Times New Roman" w:cs="Times New Roman"/>
                <w:i/>
                <w:color w:val="808080"/>
                <w:sz w:val="20"/>
                <w:szCs w:val="20"/>
              </w:rPr>
            </w:pPr>
            <w:r w:rsidRPr="00724BB8">
              <w:rPr>
                <w:rFonts w:ascii="Times New Roman" w:hAnsi="Times New Roman" w:cs="Times New Roman"/>
                <w:i/>
                <w:color w:val="808080"/>
                <w:sz w:val="20"/>
                <w:szCs w:val="20"/>
              </w:rPr>
              <w:t>Referencias ante</w:t>
            </w:r>
            <w:r w:rsidR="00524C8C" w:rsidRPr="00724BB8">
              <w:rPr>
                <w:rFonts w:ascii="Times New Roman" w:hAnsi="Times New Roman" w:cs="Times New Roman"/>
                <w:i/>
                <w:color w:val="808080"/>
                <w:sz w:val="20"/>
                <w:szCs w:val="20"/>
              </w:rPr>
              <w:t xml:space="preserve"> defectos de fabricación, deficiencias en resultados, ausencia de repuestos, accesorios, piezas y partes del bien, entre otros, que obstaculicen su normal funcionamiento durante la vida útil establecida por el fabricante</w:t>
            </w:r>
            <w:r w:rsidR="00A9025E">
              <w:rPr>
                <w:rFonts w:ascii="Times New Roman" w:hAnsi="Times New Roman" w:cs="Times New Roman"/>
                <w:i/>
                <w:color w:val="808080"/>
                <w:sz w:val="20"/>
                <w:szCs w:val="20"/>
              </w:rPr>
              <w:t xml:space="preserve"> o por el tiempo solicitado por la entidad contratante.</w:t>
            </w:r>
            <w:r w:rsidR="00524C8C" w:rsidRPr="00724BB8">
              <w:rPr>
                <w:rFonts w:ascii="Times New Roman" w:hAnsi="Times New Roman" w:cs="Times New Roman"/>
                <w:i/>
                <w:color w:val="808080"/>
                <w:sz w:val="20"/>
                <w:szCs w:val="20"/>
              </w:rPr>
              <w:t xml:space="preserve"> </w:t>
            </w:r>
          </w:p>
          <w:p w14:paraId="2E195062" w14:textId="77777777" w:rsidR="00524C8C" w:rsidRPr="00490D9B" w:rsidRDefault="00524C8C" w:rsidP="00524C8C">
            <w:pPr>
              <w:jc w:val="center"/>
              <w:rPr>
                <w:rFonts w:ascii="Times New Roman" w:hAnsi="Times New Roman" w:cs="Times New Roman"/>
                <w:i/>
                <w:color w:val="808080"/>
                <w:sz w:val="20"/>
                <w:szCs w:val="20"/>
              </w:rPr>
            </w:pPr>
          </w:p>
        </w:tc>
      </w:tr>
      <w:tr w:rsidR="00524C8C" w:rsidRPr="00490D9B" w14:paraId="5A563CA0" w14:textId="77777777" w:rsidTr="00524C8C">
        <w:trPr>
          <w:trHeight w:val="355"/>
        </w:trPr>
        <w:tc>
          <w:tcPr>
            <w:tcW w:w="2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337971" w14:textId="77777777" w:rsidR="00524C8C" w:rsidRPr="00490D9B" w:rsidRDefault="00524C8C" w:rsidP="00524C8C">
            <w:pPr>
              <w:rPr>
                <w:rFonts w:ascii="Times New Roman" w:eastAsia="Times New Roman" w:hAnsi="Times New Roman" w:cs="Times New Roman"/>
                <w:b/>
                <w:bCs/>
                <w:color w:val="000000"/>
                <w:sz w:val="16"/>
                <w:szCs w:val="16"/>
                <w:lang w:val="es-EC" w:eastAsia="es-EC"/>
              </w:rPr>
            </w:pPr>
          </w:p>
          <w:p w14:paraId="38C693B5" w14:textId="359CD69B" w:rsidR="00524C8C" w:rsidRPr="00490D9B" w:rsidRDefault="00524C8C" w:rsidP="00524C8C">
            <w:pPr>
              <w:rPr>
                <w:rFonts w:ascii="Times New Roman" w:eastAsia="Times New Roman" w:hAnsi="Times New Roman" w:cs="Times New Roman"/>
                <w:b/>
                <w:bCs/>
                <w:color w:val="000000"/>
                <w:sz w:val="16"/>
                <w:szCs w:val="16"/>
                <w:lang w:val="es-EC" w:eastAsia="es-EC"/>
              </w:rPr>
            </w:pPr>
            <w:r w:rsidRPr="00490D9B">
              <w:rPr>
                <w:rFonts w:ascii="Times New Roman" w:eastAsia="Times New Roman" w:hAnsi="Times New Roman" w:cs="Times New Roman"/>
                <w:b/>
                <w:bCs/>
                <w:color w:val="000000"/>
                <w:sz w:val="16"/>
                <w:szCs w:val="16"/>
                <w:lang w:val="es-EC" w:eastAsia="es-EC"/>
              </w:rPr>
              <w:t>CPC según PAC para el objeto de contratación:</w:t>
            </w:r>
          </w:p>
          <w:p w14:paraId="351D4E50" w14:textId="77777777" w:rsidR="00524C8C" w:rsidRPr="00490D9B" w:rsidRDefault="00524C8C" w:rsidP="00524C8C">
            <w:pPr>
              <w:rPr>
                <w:rFonts w:ascii="Times New Roman" w:eastAsia="Times New Roman" w:hAnsi="Times New Roman" w:cs="Times New Roman"/>
                <w:b/>
                <w:bCs/>
                <w:color w:val="000000"/>
                <w:sz w:val="16"/>
                <w:szCs w:val="16"/>
                <w:lang w:val="es-EC" w:eastAsia="es-EC"/>
              </w:rPr>
            </w:pPr>
          </w:p>
        </w:tc>
        <w:tc>
          <w:tcPr>
            <w:tcW w:w="3599" w:type="dxa"/>
            <w:tcBorders>
              <w:top w:val="single" w:sz="4" w:space="0" w:color="auto"/>
              <w:left w:val="single" w:sz="4" w:space="0" w:color="auto"/>
              <w:bottom w:val="single" w:sz="4" w:space="0" w:color="auto"/>
              <w:right w:val="single" w:sz="4" w:space="0" w:color="auto"/>
            </w:tcBorders>
          </w:tcPr>
          <w:p w14:paraId="40521872" w14:textId="77777777" w:rsidR="00524C8C" w:rsidRPr="002720A6" w:rsidRDefault="00524C8C" w:rsidP="00524C8C">
            <w:pPr>
              <w:jc w:val="center"/>
              <w:rPr>
                <w:rFonts w:ascii="Times New Roman" w:hAnsi="Times New Roman" w:cs="Times New Roman"/>
                <w:i/>
                <w:color w:val="808080"/>
                <w:sz w:val="20"/>
                <w:szCs w:val="20"/>
                <w:lang w:val="es-EC"/>
              </w:rPr>
            </w:pPr>
          </w:p>
          <w:p w14:paraId="2880AEE6" w14:textId="77777777" w:rsidR="00524C8C" w:rsidRPr="002720A6" w:rsidRDefault="00524C8C" w:rsidP="00524C8C">
            <w:pPr>
              <w:jc w:val="center"/>
              <w:rPr>
                <w:rFonts w:ascii="Times New Roman" w:hAnsi="Times New Roman" w:cs="Times New Roman"/>
                <w:i/>
                <w:color w:val="808080"/>
                <w:sz w:val="20"/>
                <w:szCs w:val="20"/>
                <w:lang w:val="es-EC"/>
              </w:rPr>
            </w:pPr>
            <w:r w:rsidRPr="002720A6">
              <w:rPr>
                <w:rFonts w:ascii="Times New Roman" w:eastAsia="Times New Roman" w:hAnsi="Times New Roman" w:cs="Times New Roman"/>
                <w:b/>
                <w:bCs/>
                <w:color w:val="000000"/>
                <w:sz w:val="16"/>
                <w:szCs w:val="16"/>
                <w:lang w:val="es-EC" w:eastAsia="es-EC"/>
              </w:rPr>
              <w:t>Código CPC Nivel 9</w:t>
            </w:r>
            <w:r w:rsidRPr="002720A6">
              <w:rPr>
                <w:rFonts w:ascii="Times New Roman" w:hAnsi="Times New Roman" w:cs="Times New Roman"/>
                <w:i/>
                <w:color w:val="808080"/>
                <w:sz w:val="20"/>
                <w:szCs w:val="20"/>
                <w:lang w:val="es-EC"/>
              </w:rPr>
              <w:t>. 482430019</w:t>
            </w:r>
          </w:p>
        </w:tc>
        <w:tc>
          <w:tcPr>
            <w:tcW w:w="3601" w:type="dxa"/>
            <w:tcBorders>
              <w:top w:val="single" w:sz="4" w:space="0" w:color="auto"/>
              <w:left w:val="single" w:sz="4" w:space="0" w:color="auto"/>
              <w:bottom w:val="single" w:sz="4" w:space="0" w:color="auto"/>
              <w:right w:val="single" w:sz="4" w:space="0" w:color="auto"/>
            </w:tcBorders>
            <w:vAlign w:val="center"/>
          </w:tcPr>
          <w:p w14:paraId="3F8EFDD7" w14:textId="77777777" w:rsidR="00DE5B10" w:rsidRPr="002720A6" w:rsidRDefault="00DE5B10" w:rsidP="00524C8C">
            <w:pPr>
              <w:jc w:val="center"/>
              <w:rPr>
                <w:rFonts w:ascii="Times New Roman" w:hAnsi="Times New Roman" w:cs="Times New Roman"/>
                <w:i/>
                <w:color w:val="808080"/>
                <w:sz w:val="20"/>
                <w:szCs w:val="20"/>
                <w:lang w:val="es-EC"/>
              </w:rPr>
            </w:pPr>
          </w:p>
          <w:p w14:paraId="6BC26D17" w14:textId="44AD186E" w:rsidR="00524C8C" w:rsidRPr="002720A6" w:rsidRDefault="00524C8C" w:rsidP="00524C8C">
            <w:pPr>
              <w:jc w:val="center"/>
              <w:rPr>
                <w:rFonts w:ascii="Times New Roman" w:eastAsia="Times New Roman" w:hAnsi="Times New Roman" w:cs="Times New Roman"/>
                <w:b/>
                <w:bCs/>
                <w:color w:val="000000"/>
                <w:sz w:val="16"/>
                <w:szCs w:val="16"/>
                <w:lang w:val="es-EC" w:eastAsia="es-EC"/>
              </w:rPr>
            </w:pPr>
            <w:r w:rsidRPr="002720A6">
              <w:rPr>
                <w:rFonts w:ascii="Times New Roman" w:eastAsia="Times New Roman" w:hAnsi="Times New Roman" w:cs="Times New Roman"/>
                <w:b/>
                <w:bCs/>
                <w:color w:val="000000"/>
                <w:sz w:val="16"/>
                <w:szCs w:val="16"/>
                <w:lang w:val="es-EC" w:eastAsia="es-EC"/>
              </w:rPr>
              <w:t>Descripción CPC - PAC:</w:t>
            </w:r>
          </w:p>
          <w:p w14:paraId="66B3A11E" w14:textId="77777777" w:rsidR="00524C8C" w:rsidRPr="002720A6" w:rsidRDefault="00524C8C" w:rsidP="00524C8C">
            <w:pPr>
              <w:jc w:val="center"/>
              <w:rPr>
                <w:rFonts w:ascii="Times New Roman" w:hAnsi="Times New Roman" w:cs="Times New Roman"/>
                <w:i/>
                <w:color w:val="808080"/>
                <w:sz w:val="20"/>
                <w:szCs w:val="20"/>
                <w:lang w:val="es-EC"/>
              </w:rPr>
            </w:pPr>
            <w:r w:rsidRPr="002720A6">
              <w:rPr>
                <w:rFonts w:ascii="Times New Roman" w:hAnsi="Times New Roman" w:cs="Times New Roman"/>
                <w:i/>
                <w:color w:val="808080"/>
                <w:sz w:val="20"/>
                <w:szCs w:val="20"/>
                <w:lang w:val="es-EC"/>
              </w:rPr>
              <w:t>Equipo analizador de parámetros eléctricos</w:t>
            </w:r>
          </w:p>
          <w:p w14:paraId="1CE00CC2" w14:textId="6BACFEB0" w:rsidR="00DE5B10" w:rsidRPr="002720A6" w:rsidRDefault="00DE5B10" w:rsidP="00524C8C">
            <w:pPr>
              <w:jc w:val="center"/>
              <w:rPr>
                <w:rFonts w:ascii="Times New Roman" w:hAnsi="Times New Roman" w:cs="Times New Roman"/>
                <w:i/>
                <w:color w:val="808080"/>
                <w:sz w:val="20"/>
                <w:szCs w:val="20"/>
                <w:lang w:val="es-EC"/>
              </w:rPr>
            </w:pPr>
          </w:p>
        </w:tc>
      </w:tr>
      <w:tr w:rsidR="00524C8C" w:rsidRPr="00490D9B" w14:paraId="76159E96" w14:textId="77777777" w:rsidTr="006D7DF7">
        <w:trPr>
          <w:trHeight w:val="355"/>
        </w:trPr>
        <w:tc>
          <w:tcPr>
            <w:tcW w:w="2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60B146" w14:textId="77777777" w:rsidR="00524C8C" w:rsidRPr="00490D9B" w:rsidRDefault="00524C8C" w:rsidP="00524C8C">
            <w:pPr>
              <w:rPr>
                <w:rFonts w:ascii="Times New Roman" w:eastAsia="Times New Roman" w:hAnsi="Times New Roman" w:cs="Times New Roman"/>
                <w:b/>
                <w:bCs/>
                <w:color w:val="000000"/>
                <w:sz w:val="16"/>
                <w:szCs w:val="16"/>
                <w:lang w:val="es-EC" w:eastAsia="es-EC"/>
              </w:rPr>
            </w:pPr>
          </w:p>
          <w:p w14:paraId="4D7D9A87" w14:textId="5CE1DB5D" w:rsidR="00524C8C" w:rsidRPr="00490D9B" w:rsidRDefault="00524C8C" w:rsidP="00524C8C">
            <w:pPr>
              <w:rPr>
                <w:rFonts w:ascii="Times New Roman" w:eastAsia="Times New Roman" w:hAnsi="Times New Roman" w:cs="Times New Roman"/>
                <w:b/>
                <w:bCs/>
                <w:color w:val="000000"/>
                <w:sz w:val="16"/>
                <w:szCs w:val="16"/>
                <w:lang w:val="es-EC" w:eastAsia="es-EC"/>
              </w:rPr>
            </w:pPr>
            <w:r w:rsidRPr="00490D9B">
              <w:rPr>
                <w:rFonts w:ascii="Times New Roman" w:eastAsia="Times New Roman" w:hAnsi="Times New Roman" w:cs="Times New Roman"/>
                <w:b/>
                <w:bCs/>
                <w:color w:val="000000"/>
                <w:sz w:val="16"/>
                <w:szCs w:val="16"/>
                <w:lang w:val="es-EC" w:eastAsia="es-EC"/>
              </w:rPr>
              <w:t>Requerimientos de transferencia de tecnología para bienes importados adquiridos en la contratación pública por CPC:</w:t>
            </w:r>
          </w:p>
          <w:p w14:paraId="669E0D8C" w14:textId="77777777" w:rsidR="00524C8C" w:rsidRPr="00490D9B" w:rsidRDefault="00524C8C" w:rsidP="00524C8C">
            <w:pPr>
              <w:rPr>
                <w:rFonts w:ascii="Times New Roman" w:eastAsia="Times New Roman" w:hAnsi="Times New Roman" w:cs="Times New Roman"/>
                <w:b/>
                <w:bCs/>
                <w:color w:val="000000"/>
                <w:sz w:val="16"/>
                <w:szCs w:val="16"/>
                <w:lang w:val="es-EC" w:eastAsia="es-EC"/>
              </w:rPr>
            </w:pPr>
          </w:p>
        </w:tc>
        <w:tc>
          <w:tcPr>
            <w:tcW w:w="7200" w:type="dxa"/>
            <w:gridSpan w:val="2"/>
            <w:tcBorders>
              <w:top w:val="single" w:sz="4" w:space="0" w:color="auto"/>
              <w:left w:val="single" w:sz="4" w:space="0" w:color="auto"/>
              <w:bottom w:val="single" w:sz="4" w:space="0" w:color="auto"/>
              <w:right w:val="single" w:sz="4" w:space="0" w:color="auto"/>
            </w:tcBorders>
            <w:vAlign w:val="center"/>
          </w:tcPr>
          <w:p w14:paraId="15E8C38D" w14:textId="77777777" w:rsidR="00524C8C" w:rsidRPr="00166B9C" w:rsidRDefault="00524C8C" w:rsidP="00524C8C">
            <w:pPr>
              <w:rPr>
                <w:rFonts w:eastAsia="Times New Roman"/>
                <w:b/>
                <w:bCs/>
                <w:color w:val="000000"/>
                <w:sz w:val="16"/>
                <w:szCs w:val="16"/>
                <w:lang w:val="es-EC" w:eastAsia="es-EC"/>
              </w:rPr>
            </w:pPr>
            <w:r w:rsidRPr="00166B9C">
              <w:rPr>
                <w:rFonts w:ascii="Times New Roman" w:eastAsia="Times New Roman" w:hAnsi="Times New Roman" w:cs="Times New Roman"/>
                <w:b/>
                <w:bCs/>
                <w:color w:val="000000"/>
                <w:sz w:val="16"/>
                <w:szCs w:val="16"/>
                <w:lang w:val="es-EC" w:eastAsia="es-EC"/>
              </w:rPr>
              <w:t xml:space="preserve">Verificar según los CPC registrados por el SERCOP en el </w:t>
            </w:r>
            <w:hyperlink r:id="rId8" w:history="1">
              <w:r w:rsidRPr="00166B9C">
                <w:rPr>
                  <w:rFonts w:eastAsia="Times New Roman"/>
                  <w:b/>
                  <w:bCs/>
                  <w:color w:val="000000"/>
                  <w:sz w:val="16"/>
                  <w:szCs w:val="16"/>
                  <w:lang w:val="es-EC" w:eastAsia="es-EC"/>
                </w:rPr>
                <w:t>Anexo 20.</w:t>
              </w:r>
            </w:hyperlink>
          </w:p>
          <w:p w14:paraId="03E12C5E" w14:textId="77777777" w:rsidR="00400FA4" w:rsidRPr="00490D9B" w:rsidRDefault="00400FA4" w:rsidP="00524C8C">
            <w:pPr>
              <w:rPr>
                <w:rFonts w:ascii="Times New Roman" w:hAnsi="Times New Roman" w:cs="Times New Roman"/>
                <w:i/>
                <w:color w:val="808080"/>
                <w:sz w:val="20"/>
                <w:szCs w:val="20"/>
              </w:rPr>
            </w:pPr>
          </w:p>
          <w:p w14:paraId="587AB243" w14:textId="549A6F18" w:rsidR="00400FA4" w:rsidRPr="00490D9B" w:rsidRDefault="00400FA4" w:rsidP="00524C8C">
            <w:pPr>
              <w:rPr>
                <w:rFonts w:ascii="Times New Roman" w:hAnsi="Times New Roman" w:cs="Times New Roman"/>
                <w:i/>
                <w:color w:val="808080"/>
                <w:sz w:val="20"/>
                <w:szCs w:val="20"/>
              </w:rPr>
            </w:pPr>
            <w:r w:rsidRPr="00490D9B">
              <w:rPr>
                <w:rFonts w:ascii="Times New Roman" w:hAnsi="Times New Roman" w:cs="Times New Roman"/>
                <w:i/>
                <w:color w:val="808080"/>
                <w:sz w:val="20"/>
                <w:szCs w:val="20"/>
              </w:rPr>
              <w:t xml:space="preserve">No aplica </w:t>
            </w:r>
            <w:r w:rsidR="008508B3">
              <w:rPr>
                <w:rFonts w:ascii="Times New Roman" w:hAnsi="Times New Roman" w:cs="Times New Roman"/>
                <w:i/>
                <w:color w:val="808080"/>
                <w:sz w:val="20"/>
                <w:szCs w:val="20"/>
              </w:rPr>
              <w:t>en el caso de constar en el anexo 20.</w:t>
            </w:r>
          </w:p>
        </w:tc>
      </w:tr>
      <w:tr w:rsidR="00524C8C" w:rsidRPr="00490D9B" w14:paraId="47C5EA4E" w14:textId="77777777" w:rsidTr="006D7DF7">
        <w:trPr>
          <w:trHeight w:val="355"/>
        </w:trPr>
        <w:tc>
          <w:tcPr>
            <w:tcW w:w="2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1D010" w14:textId="77777777" w:rsidR="00524C8C" w:rsidRPr="00490D9B" w:rsidRDefault="00524C8C" w:rsidP="00524C8C">
            <w:pPr>
              <w:rPr>
                <w:rFonts w:ascii="Times New Roman" w:eastAsia="Times New Roman" w:hAnsi="Times New Roman" w:cs="Times New Roman"/>
                <w:b/>
                <w:bCs/>
                <w:color w:val="000000"/>
                <w:sz w:val="16"/>
                <w:szCs w:val="16"/>
                <w:lang w:val="es-EC" w:eastAsia="es-EC"/>
              </w:rPr>
            </w:pPr>
          </w:p>
          <w:p w14:paraId="4747BB1F" w14:textId="5FA95D91" w:rsidR="00524C8C" w:rsidRPr="00490D9B" w:rsidRDefault="00524C8C" w:rsidP="00524C8C">
            <w:pPr>
              <w:rPr>
                <w:rFonts w:ascii="Times New Roman" w:eastAsia="Times New Roman" w:hAnsi="Times New Roman" w:cs="Times New Roman"/>
                <w:b/>
                <w:bCs/>
                <w:color w:val="000000"/>
                <w:sz w:val="16"/>
                <w:szCs w:val="16"/>
                <w:lang w:val="es-EC" w:eastAsia="es-EC"/>
              </w:rPr>
            </w:pPr>
            <w:r w:rsidRPr="00490D9B">
              <w:rPr>
                <w:rFonts w:ascii="Times New Roman" w:eastAsia="Times New Roman" w:hAnsi="Times New Roman" w:cs="Times New Roman"/>
                <w:b/>
                <w:bCs/>
                <w:color w:val="000000"/>
                <w:sz w:val="16"/>
                <w:szCs w:val="16"/>
                <w:lang w:val="es-EC" w:eastAsia="es-EC"/>
              </w:rPr>
              <w:t>CPC obligatorios para la desagregación tecnológica de bienes importados adquiridos en la contratación pública:</w:t>
            </w:r>
          </w:p>
          <w:p w14:paraId="25E26EC7" w14:textId="77777777" w:rsidR="00524C8C" w:rsidRPr="00490D9B" w:rsidRDefault="00524C8C" w:rsidP="00524C8C">
            <w:pPr>
              <w:rPr>
                <w:rFonts w:ascii="Times New Roman" w:eastAsia="Times New Roman" w:hAnsi="Times New Roman" w:cs="Times New Roman"/>
                <w:b/>
                <w:bCs/>
                <w:color w:val="000000"/>
                <w:sz w:val="16"/>
                <w:szCs w:val="16"/>
                <w:lang w:val="es-EC" w:eastAsia="es-EC"/>
              </w:rPr>
            </w:pPr>
          </w:p>
        </w:tc>
        <w:tc>
          <w:tcPr>
            <w:tcW w:w="7200" w:type="dxa"/>
            <w:gridSpan w:val="2"/>
            <w:tcBorders>
              <w:top w:val="single" w:sz="4" w:space="0" w:color="auto"/>
              <w:left w:val="single" w:sz="4" w:space="0" w:color="auto"/>
              <w:bottom w:val="single" w:sz="4" w:space="0" w:color="auto"/>
              <w:right w:val="single" w:sz="4" w:space="0" w:color="auto"/>
            </w:tcBorders>
            <w:vAlign w:val="center"/>
          </w:tcPr>
          <w:p w14:paraId="7982D925" w14:textId="77777777" w:rsidR="00524C8C" w:rsidRPr="00166B9C" w:rsidRDefault="00524C8C" w:rsidP="00524C8C">
            <w:pPr>
              <w:rPr>
                <w:rFonts w:ascii="Times New Roman" w:eastAsia="Times New Roman" w:hAnsi="Times New Roman" w:cs="Times New Roman"/>
                <w:b/>
                <w:bCs/>
                <w:color w:val="000000"/>
                <w:sz w:val="16"/>
                <w:szCs w:val="16"/>
                <w:lang w:val="es-EC" w:eastAsia="es-EC"/>
              </w:rPr>
            </w:pPr>
            <w:r w:rsidRPr="00166B9C">
              <w:rPr>
                <w:rFonts w:ascii="Times New Roman" w:eastAsia="Times New Roman" w:hAnsi="Times New Roman" w:cs="Times New Roman"/>
                <w:b/>
                <w:bCs/>
                <w:color w:val="000000"/>
                <w:sz w:val="16"/>
                <w:szCs w:val="16"/>
                <w:lang w:val="es-EC" w:eastAsia="es-EC"/>
              </w:rPr>
              <w:t xml:space="preserve">Verificar según los CPC registrados por el SERCOP en el </w:t>
            </w:r>
            <w:hyperlink r:id="rId9" w:history="1">
              <w:r w:rsidRPr="00166B9C">
                <w:rPr>
                  <w:rFonts w:eastAsia="Times New Roman"/>
                  <w:b/>
                  <w:bCs/>
                  <w:color w:val="000000"/>
                  <w:sz w:val="16"/>
                  <w:szCs w:val="16"/>
                  <w:lang w:val="es-EC" w:eastAsia="es-EC"/>
                </w:rPr>
                <w:t>Anexo 21</w:t>
              </w:r>
            </w:hyperlink>
            <w:r w:rsidRPr="00166B9C">
              <w:rPr>
                <w:rFonts w:ascii="Times New Roman" w:eastAsia="Times New Roman" w:hAnsi="Times New Roman" w:cs="Times New Roman"/>
                <w:b/>
                <w:bCs/>
                <w:color w:val="000000"/>
                <w:sz w:val="16"/>
                <w:szCs w:val="16"/>
                <w:lang w:val="es-EC" w:eastAsia="es-EC"/>
              </w:rPr>
              <w:t xml:space="preserve">. </w:t>
            </w:r>
          </w:p>
          <w:p w14:paraId="18F9FCC3" w14:textId="77777777" w:rsidR="00400FA4" w:rsidRPr="00490D9B" w:rsidRDefault="00400FA4" w:rsidP="00524C8C">
            <w:pPr>
              <w:rPr>
                <w:rFonts w:ascii="Times New Roman" w:hAnsi="Times New Roman" w:cs="Times New Roman"/>
                <w:i/>
                <w:color w:val="FF0000"/>
                <w:sz w:val="20"/>
                <w:szCs w:val="20"/>
              </w:rPr>
            </w:pPr>
          </w:p>
          <w:p w14:paraId="7AC08BF3" w14:textId="75649554" w:rsidR="00400FA4" w:rsidRPr="00490D9B" w:rsidRDefault="008508B3" w:rsidP="00524C8C">
            <w:pPr>
              <w:rPr>
                <w:rFonts w:ascii="Times New Roman" w:hAnsi="Times New Roman" w:cs="Times New Roman"/>
                <w:i/>
                <w:color w:val="FF0000"/>
                <w:sz w:val="20"/>
                <w:szCs w:val="20"/>
              </w:rPr>
            </w:pPr>
            <w:r w:rsidRPr="00490D9B">
              <w:rPr>
                <w:rFonts w:ascii="Times New Roman" w:hAnsi="Times New Roman" w:cs="Times New Roman"/>
                <w:i/>
                <w:color w:val="808080"/>
                <w:sz w:val="20"/>
                <w:szCs w:val="20"/>
              </w:rPr>
              <w:t xml:space="preserve">No aplica </w:t>
            </w:r>
            <w:r>
              <w:rPr>
                <w:rFonts w:ascii="Times New Roman" w:hAnsi="Times New Roman" w:cs="Times New Roman"/>
                <w:i/>
                <w:color w:val="808080"/>
                <w:sz w:val="20"/>
                <w:szCs w:val="20"/>
              </w:rPr>
              <w:t>en el caso de constar en el anexo 21.</w:t>
            </w:r>
          </w:p>
        </w:tc>
      </w:tr>
      <w:tr w:rsidR="00166B9C" w:rsidRPr="00490D9B" w14:paraId="3D022770" w14:textId="77777777" w:rsidTr="00E43DF2">
        <w:trPr>
          <w:trHeight w:val="355"/>
        </w:trPr>
        <w:tc>
          <w:tcPr>
            <w:tcW w:w="2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F24D7" w14:textId="77777777" w:rsidR="00166B9C" w:rsidRPr="00166B9C" w:rsidRDefault="00166B9C" w:rsidP="00166B9C">
            <w:pPr>
              <w:rPr>
                <w:rFonts w:ascii="Times New Roman" w:eastAsia="Times New Roman" w:hAnsi="Times New Roman" w:cs="Times New Roman"/>
                <w:b/>
                <w:bCs/>
                <w:color w:val="000000"/>
                <w:sz w:val="16"/>
                <w:szCs w:val="16"/>
                <w:lang w:val="es-EC" w:eastAsia="es-EC"/>
              </w:rPr>
            </w:pPr>
          </w:p>
          <w:p w14:paraId="1F1513AA" w14:textId="77777777" w:rsidR="00166B9C" w:rsidRPr="00166B9C" w:rsidRDefault="00166B9C" w:rsidP="00166B9C">
            <w:pPr>
              <w:rPr>
                <w:rFonts w:ascii="Times New Roman" w:eastAsia="Times New Roman" w:hAnsi="Times New Roman" w:cs="Times New Roman"/>
                <w:b/>
                <w:bCs/>
                <w:color w:val="000000"/>
                <w:sz w:val="16"/>
                <w:szCs w:val="16"/>
                <w:lang w:val="es-EC" w:eastAsia="es-EC"/>
              </w:rPr>
            </w:pPr>
            <w:r w:rsidRPr="00166B9C">
              <w:rPr>
                <w:rFonts w:ascii="Times New Roman" w:eastAsia="Times New Roman" w:hAnsi="Times New Roman" w:cs="Times New Roman"/>
                <w:b/>
                <w:bCs/>
                <w:color w:val="000000"/>
                <w:sz w:val="16"/>
                <w:szCs w:val="16"/>
                <w:lang w:val="es-EC" w:eastAsia="es-EC"/>
              </w:rPr>
              <w:t>Otra según la naturaleza de la contratación (de ser necesario)</w:t>
            </w:r>
          </w:p>
          <w:p w14:paraId="668DF4DF" w14:textId="77777777" w:rsidR="00166B9C" w:rsidRPr="00490D9B" w:rsidRDefault="00166B9C" w:rsidP="00166B9C">
            <w:pPr>
              <w:rPr>
                <w:rFonts w:ascii="Times New Roman" w:eastAsia="Times New Roman" w:hAnsi="Times New Roman" w:cs="Times New Roman"/>
                <w:b/>
                <w:bCs/>
                <w:color w:val="000000"/>
                <w:sz w:val="16"/>
                <w:szCs w:val="16"/>
                <w:lang w:val="es-EC" w:eastAsia="es-EC"/>
              </w:rPr>
            </w:pPr>
          </w:p>
        </w:tc>
        <w:tc>
          <w:tcPr>
            <w:tcW w:w="7200" w:type="dxa"/>
            <w:gridSpan w:val="2"/>
            <w:tcBorders>
              <w:top w:val="single" w:sz="4" w:space="0" w:color="auto"/>
              <w:left w:val="single" w:sz="4" w:space="0" w:color="auto"/>
              <w:bottom w:val="single" w:sz="4" w:space="0" w:color="auto"/>
              <w:right w:val="single" w:sz="4" w:space="0" w:color="auto"/>
            </w:tcBorders>
          </w:tcPr>
          <w:p w14:paraId="0976B3AC" w14:textId="77777777" w:rsidR="00166B9C" w:rsidRPr="00490D9B" w:rsidRDefault="00166B9C" w:rsidP="00166B9C">
            <w:pPr>
              <w:jc w:val="center"/>
              <w:rPr>
                <w:rFonts w:ascii="Times New Roman" w:eastAsia="Times New Roman" w:hAnsi="Times New Roman" w:cs="Times New Roman"/>
                <w:b/>
                <w:bCs/>
                <w:color w:val="385623" w:themeColor="accent6" w:themeShade="80"/>
                <w:sz w:val="16"/>
                <w:szCs w:val="16"/>
                <w:lang w:val="es-EC" w:eastAsia="es-EC"/>
              </w:rPr>
            </w:pPr>
          </w:p>
          <w:p w14:paraId="29D77160" w14:textId="77777777" w:rsidR="00166B9C" w:rsidRPr="00166B9C" w:rsidRDefault="00166B9C" w:rsidP="00166B9C">
            <w:pPr>
              <w:rPr>
                <w:rFonts w:ascii="Times New Roman" w:hAnsi="Times New Roman" w:cs="Times New Roman"/>
                <w:i/>
                <w:color w:val="808080"/>
                <w:sz w:val="20"/>
                <w:szCs w:val="20"/>
                <w:lang w:val="es-EC"/>
              </w:rPr>
            </w:pPr>
            <w:r w:rsidRPr="00166B9C">
              <w:rPr>
                <w:rFonts w:ascii="Times New Roman" w:hAnsi="Times New Roman" w:cs="Times New Roman"/>
                <w:i/>
                <w:color w:val="808080"/>
                <w:sz w:val="20"/>
                <w:szCs w:val="20"/>
                <w:lang w:val="es-EC"/>
              </w:rPr>
              <w:t>Ejemplos:</w:t>
            </w:r>
          </w:p>
          <w:p w14:paraId="492549F0" w14:textId="77777777" w:rsidR="00166B9C" w:rsidRPr="00166B9C" w:rsidRDefault="00166B9C" w:rsidP="00166B9C">
            <w:pPr>
              <w:rPr>
                <w:rFonts w:ascii="Times New Roman" w:hAnsi="Times New Roman" w:cs="Times New Roman"/>
                <w:i/>
                <w:color w:val="808080"/>
                <w:sz w:val="20"/>
                <w:szCs w:val="20"/>
                <w:lang w:val="es-EC"/>
              </w:rPr>
            </w:pPr>
          </w:p>
          <w:p w14:paraId="369262C4" w14:textId="77777777" w:rsidR="00166B9C" w:rsidRPr="00166B9C" w:rsidRDefault="00166B9C" w:rsidP="00166B9C">
            <w:pPr>
              <w:rPr>
                <w:rFonts w:ascii="Times New Roman" w:hAnsi="Times New Roman" w:cs="Times New Roman"/>
                <w:i/>
                <w:color w:val="808080"/>
                <w:sz w:val="20"/>
                <w:szCs w:val="20"/>
                <w:lang w:val="es-EC"/>
              </w:rPr>
            </w:pPr>
            <w:r w:rsidRPr="00166B9C">
              <w:rPr>
                <w:rFonts w:ascii="Times New Roman" w:hAnsi="Times New Roman" w:cs="Times New Roman"/>
                <w:i/>
                <w:color w:val="808080"/>
                <w:sz w:val="20"/>
                <w:szCs w:val="20"/>
                <w:lang w:val="es-EC"/>
              </w:rPr>
              <w:t xml:space="preserve">Certificados de conformidad; </w:t>
            </w:r>
          </w:p>
          <w:p w14:paraId="28E3C63B" w14:textId="77777777" w:rsidR="00166B9C" w:rsidRPr="00166B9C" w:rsidRDefault="00166B9C" w:rsidP="00166B9C">
            <w:pPr>
              <w:rPr>
                <w:rFonts w:ascii="Times New Roman" w:hAnsi="Times New Roman" w:cs="Times New Roman"/>
                <w:i/>
                <w:color w:val="808080"/>
                <w:sz w:val="20"/>
                <w:szCs w:val="20"/>
                <w:lang w:val="es-EC"/>
              </w:rPr>
            </w:pPr>
            <w:r w:rsidRPr="00166B9C">
              <w:rPr>
                <w:rFonts w:ascii="Times New Roman" w:hAnsi="Times New Roman" w:cs="Times New Roman"/>
                <w:i/>
                <w:color w:val="808080"/>
                <w:sz w:val="20"/>
                <w:szCs w:val="20"/>
                <w:lang w:val="es-EC"/>
              </w:rPr>
              <w:t xml:space="preserve">Certificados de calidad; </w:t>
            </w:r>
          </w:p>
          <w:p w14:paraId="453894C8" w14:textId="77777777" w:rsidR="00166B9C" w:rsidRPr="00166B9C" w:rsidRDefault="00166B9C" w:rsidP="00166B9C">
            <w:pPr>
              <w:rPr>
                <w:rFonts w:ascii="Times New Roman" w:hAnsi="Times New Roman" w:cs="Times New Roman"/>
                <w:i/>
                <w:color w:val="808080"/>
                <w:sz w:val="20"/>
                <w:szCs w:val="20"/>
                <w:lang w:val="es-EC"/>
              </w:rPr>
            </w:pPr>
            <w:r w:rsidRPr="00166B9C">
              <w:rPr>
                <w:rFonts w:ascii="Times New Roman" w:hAnsi="Times New Roman" w:cs="Times New Roman"/>
                <w:i/>
                <w:color w:val="808080"/>
                <w:sz w:val="20"/>
                <w:szCs w:val="20"/>
                <w:lang w:val="es-EC"/>
              </w:rPr>
              <w:t>Para medicinas: fecha de expiración no menor a un (1) año contado a partir de su recepción, excepto productos que por su naturaleza se degradan;</w:t>
            </w:r>
          </w:p>
          <w:p w14:paraId="26B0A436" w14:textId="77777777" w:rsidR="00166B9C" w:rsidRPr="00166B9C" w:rsidRDefault="00166B9C" w:rsidP="00166B9C">
            <w:pPr>
              <w:rPr>
                <w:rFonts w:ascii="Times New Roman" w:hAnsi="Times New Roman" w:cs="Times New Roman"/>
                <w:i/>
                <w:color w:val="808080"/>
                <w:sz w:val="20"/>
                <w:szCs w:val="20"/>
                <w:lang w:val="es-EC"/>
              </w:rPr>
            </w:pPr>
            <w:r w:rsidRPr="00166B9C">
              <w:rPr>
                <w:rFonts w:ascii="Times New Roman" w:hAnsi="Times New Roman" w:cs="Times New Roman"/>
                <w:i/>
                <w:color w:val="808080"/>
                <w:sz w:val="20"/>
                <w:szCs w:val="20"/>
                <w:lang w:val="es-EC"/>
              </w:rPr>
              <w:t>Registro Sanitario;</w:t>
            </w:r>
          </w:p>
          <w:p w14:paraId="61986024" w14:textId="77777777" w:rsidR="00166B9C" w:rsidRPr="00166B9C" w:rsidRDefault="00166B9C" w:rsidP="00166B9C">
            <w:pPr>
              <w:rPr>
                <w:rFonts w:ascii="Times New Roman" w:hAnsi="Times New Roman" w:cs="Times New Roman"/>
                <w:i/>
                <w:color w:val="808080"/>
                <w:sz w:val="20"/>
                <w:szCs w:val="20"/>
                <w:lang w:val="es-EC"/>
              </w:rPr>
            </w:pPr>
            <w:r w:rsidRPr="00166B9C">
              <w:rPr>
                <w:rFonts w:ascii="Times New Roman" w:hAnsi="Times New Roman" w:cs="Times New Roman"/>
                <w:i/>
                <w:color w:val="808080"/>
                <w:sz w:val="20"/>
                <w:szCs w:val="20"/>
                <w:lang w:val="es-EC"/>
              </w:rPr>
              <w:t>Manuales, catálogos, (español);</w:t>
            </w:r>
          </w:p>
          <w:p w14:paraId="2DAD2B95" w14:textId="77777777" w:rsidR="00166B9C" w:rsidRPr="00166B9C" w:rsidRDefault="00166B9C" w:rsidP="00166B9C">
            <w:pPr>
              <w:rPr>
                <w:rFonts w:ascii="Times New Roman" w:hAnsi="Times New Roman" w:cs="Times New Roman"/>
                <w:i/>
                <w:color w:val="808080"/>
                <w:sz w:val="20"/>
                <w:szCs w:val="20"/>
                <w:lang w:val="es-EC"/>
              </w:rPr>
            </w:pPr>
            <w:r w:rsidRPr="00166B9C">
              <w:rPr>
                <w:rFonts w:ascii="Times New Roman" w:hAnsi="Times New Roman" w:cs="Times New Roman"/>
                <w:i/>
                <w:color w:val="808080"/>
                <w:sz w:val="20"/>
                <w:szCs w:val="20"/>
                <w:lang w:val="es-EC"/>
              </w:rPr>
              <w:t>Capacitación;</w:t>
            </w:r>
          </w:p>
          <w:p w14:paraId="676DB92F" w14:textId="77777777" w:rsidR="00166B9C" w:rsidRPr="00166B9C" w:rsidRDefault="00166B9C" w:rsidP="00166B9C">
            <w:pPr>
              <w:rPr>
                <w:rFonts w:ascii="Times New Roman" w:hAnsi="Times New Roman" w:cs="Times New Roman"/>
                <w:i/>
                <w:color w:val="808080"/>
                <w:sz w:val="20"/>
                <w:szCs w:val="20"/>
                <w:lang w:val="es-EC"/>
              </w:rPr>
            </w:pPr>
            <w:r w:rsidRPr="00166B9C">
              <w:rPr>
                <w:rFonts w:ascii="Times New Roman" w:hAnsi="Times New Roman" w:cs="Times New Roman"/>
                <w:i/>
                <w:color w:val="808080"/>
                <w:sz w:val="20"/>
                <w:szCs w:val="20"/>
                <w:lang w:val="es-EC"/>
              </w:rPr>
              <w:t>En el caso de libros ISBN (autor o editorial).</w:t>
            </w:r>
          </w:p>
          <w:p w14:paraId="776639E8" w14:textId="77777777" w:rsidR="00166B9C" w:rsidRPr="00166B9C" w:rsidRDefault="00166B9C" w:rsidP="00166B9C">
            <w:pPr>
              <w:rPr>
                <w:rFonts w:ascii="Times New Roman" w:hAnsi="Times New Roman" w:cs="Times New Roman"/>
                <w:i/>
                <w:color w:val="808080"/>
                <w:sz w:val="20"/>
                <w:szCs w:val="20"/>
                <w:lang w:val="es-EC"/>
              </w:rPr>
            </w:pPr>
            <w:r w:rsidRPr="00166B9C">
              <w:rPr>
                <w:rFonts w:ascii="Times New Roman" w:hAnsi="Times New Roman" w:cs="Times New Roman"/>
                <w:i/>
                <w:color w:val="808080"/>
                <w:sz w:val="20"/>
                <w:szCs w:val="20"/>
                <w:lang w:val="es-EC"/>
              </w:rPr>
              <w:t>Derechos de Propiedad Intelectual.</w:t>
            </w:r>
          </w:p>
          <w:p w14:paraId="4395339F" w14:textId="77777777" w:rsidR="00166B9C" w:rsidRPr="00166B9C" w:rsidRDefault="00166B9C" w:rsidP="00166B9C">
            <w:pPr>
              <w:rPr>
                <w:rFonts w:ascii="Times New Roman" w:hAnsi="Times New Roman" w:cs="Times New Roman"/>
                <w:i/>
                <w:color w:val="808080"/>
                <w:sz w:val="20"/>
                <w:szCs w:val="20"/>
                <w:lang w:val="es-EC"/>
              </w:rPr>
            </w:pPr>
            <w:r w:rsidRPr="00166B9C">
              <w:rPr>
                <w:rFonts w:ascii="Times New Roman" w:hAnsi="Times New Roman" w:cs="Times New Roman"/>
                <w:i/>
                <w:color w:val="808080"/>
                <w:sz w:val="20"/>
                <w:szCs w:val="20"/>
                <w:lang w:val="es-EC"/>
              </w:rPr>
              <w:t>No se requiere.</w:t>
            </w:r>
          </w:p>
          <w:p w14:paraId="6EF80C70" w14:textId="77777777" w:rsidR="00166B9C" w:rsidRPr="00166B9C" w:rsidRDefault="00166B9C" w:rsidP="00166B9C">
            <w:pPr>
              <w:rPr>
                <w:rFonts w:ascii="Times New Roman" w:eastAsia="Times New Roman" w:hAnsi="Times New Roman" w:cs="Times New Roman"/>
                <w:b/>
                <w:bCs/>
                <w:color w:val="000000"/>
                <w:sz w:val="16"/>
                <w:szCs w:val="16"/>
                <w:lang w:val="es-EC" w:eastAsia="es-EC"/>
              </w:rPr>
            </w:pPr>
          </w:p>
        </w:tc>
      </w:tr>
      <w:tr w:rsidR="00166B9C" w:rsidRPr="00490D9B" w14:paraId="5D3605F5" w14:textId="77777777" w:rsidTr="00B31E50">
        <w:trPr>
          <w:trHeight w:val="355"/>
        </w:trPr>
        <w:tc>
          <w:tcPr>
            <w:tcW w:w="9519"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14:paraId="23EFFA8E" w14:textId="77777777" w:rsidR="00166B9C" w:rsidRPr="00490D9B" w:rsidRDefault="00166B9C" w:rsidP="00166B9C">
            <w:pPr>
              <w:jc w:val="center"/>
              <w:rPr>
                <w:rFonts w:ascii="Times New Roman" w:eastAsia="Times New Roman" w:hAnsi="Times New Roman" w:cs="Times New Roman"/>
                <w:b/>
                <w:bCs/>
                <w:color w:val="000000"/>
                <w:sz w:val="16"/>
                <w:szCs w:val="16"/>
                <w:lang w:val="es-EC" w:eastAsia="es-EC"/>
              </w:rPr>
            </w:pPr>
          </w:p>
          <w:p w14:paraId="2BD0C065" w14:textId="77777777" w:rsidR="00166B9C" w:rsidRPr="00490D9B" w:rsidRDefault="00166B9C" w:rsidP="00166B9C">
            <w:pPr>
              <w:jc w:val="center"/>
              <w:rPr>
                <w:rFonts w:ascii="Times New Roman" w:eastAsia="Times New Roman" w:hAnsi="Times New Roman" w:cs="Times New Roman"/>
                <w:b/>
                <w:bCs/>
                <w:color w:val="000000"/>
                <w:sz w:val="16"/>
                <w:szCs w:val="16"/>
                <w:lang w:val="es-EC" w:eastAsia="es-EC"/>
              </w:rPr>
            </w:pPr>
            <w:r w:rsidRPr="00490D9B">
              <w:rPr>
                <w:rFonts w:ascii="Times New Roman" w:eastAsia="Times New Roman" w:hAnsi="Times New Roman" w:cs="Times New Roman"/>
                <w:b/>
                <w:bCs/>
                <w:color w:val="000000"/>
                <w:sz w:val="16"/>
                <w:szCs w:val="16"/>
                <w:lang w:val="es-EC" w:eastAsia="es-EC"/>
              </w:rPr>
              <w:t>Requisitos obligatorios para la adquisición, arrendamiento y prestación de servicios en los que se requiera de:</w:t>
            </w:r>
          </w:p>
          <w:p w14:paraId="0E4D30A9" w14:textId="0271A6A8" w:rsidR="00166B9C" w:rsidRPr="00490D9B" w:rsidRDefault="00166B9C" w:rsidP="00166B9C">
            <w:pPr>
              <w:jc w:val="center"/>
              <w:rPr>
                <w:rFonts w:ascii="Times New Roman" w:eastAsia="Times New Roman" w:hAnsi="Times New Roman" w:cs="Times New Roman"/>
                <w:b/>
                <w:bCs/>
                <w:color w:val="FF0000"/>
                <w:sz w:val="16"/>
                <w:szCs w:val="16"/>
                <w:lang w:val="es-EC" w:eastAsia="es-EC"/>
              </w:rPr>
            </w:pPr>
            <w:r w:rsidRPr="00490D9B">
              <w:rPr>
                <w:rFonts w:ascii="Times New Roman" w:eastAsia="Times New Roman" w:hAnsi="Times New Roman" w:cs="Times New Roman"/>
                <w:b/>
                <w:bCs/>
                <w:color w:val="FF0000"/>
                <w:sz w:val="16"/>
                <w:szCs w:val="16"/>
                <w:lang w:val="es-EC" w:eastAsia="es-EC"/>
              </w:rPr>
              <w:t>equipos informáticos, equipos de impresión, vehículos, equipos médicos y proyectores</w:t>
            </w:r>
          </w:p>
          <w:p w14:paraId="0855C367" w14:textId="043C09B6" w:rsidR="00166B9C" w:rsidRPr="00490D9B" w:rsidRDefault="00166B9C" w:rsidP="00166B9C">
            <w:pPr>
              <w:rPr>
                <w:rFonts w:ascii="Times New Roman" w:hAnsi="Times New Roman" w:cs="Times New Roman"/>
                <w:i/>
                <w:color w:val="C45911" w:themeColor="accent2" w:themeShade="BF"/>
                <w:sz w:val="20"/>
                <w:szCs w:val="20"/>
              </w:rPr>
            </w:pPr>
          </w:p>
        </w:tc>
      </w:tr>
      <w:tr w:rsidR="00166B9C" w:rsidRPr="00490D9B" w14:paraId="1F19A411" w14:textId="77777777" w:rsidTr="006D7DF7">
        <w:trPr>
          <w:trHeight w:val="355"/>
        </w:trPr>
        <w:tc>
          <w:tcPr>
            <w:tcW w:w="2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A8416" w14:textId="77777777" w:rsidR="00166B9C" w:rsidRPr="00490D9B" w:rsidRDefault="00166B9C" w:rsidP="00166B9C">
            <w:pPr>
              <w:rPr>
                <w:rFonts w:ascii="Times New Roman" w:eastAsia="Times New Roman" w:hAnsi="Times New Roman" w:cs="Times New Roman"/>
                <w:b/>
                <w:bCs/>
                <w:color w:val="000000"/>
                <w:sz w:val="16"/>
                <w:szCs w:val="16"/>
                <w:lang w:val="es-EC" w:eastAsia="es-EC"/>
              </w:rPr>
            </w:pPr>
          </w:p>
          <w:p w14:paraId="2469F9FD" w14:textId="7F777B42" w:rsidR="00166B9C" w:rsidRPr="00490D9B" w:rsidRDefault="00166B9C" w:rsidP="00166B9C">
            <w:pPr>
              <w:rPr>
                <w:rFonts w:ascii="Times New Roman" w:eastAsia="Times New Roman" w:hAnsi="Times New Roman" w:cs="Times New Roman"/>
                <w:b/>
                <w:bCs/>
                <w:color w:val="000000"/>
                <w:sz w:val="16"/>
                <w:szCs w:val="16"/>
                <w:lang w:val="es-EC" w:eastAsia="es-EC"/>
              </w:rPr>
            </w:pPr>
            <w:r w:rsidRPr="00490D9B">
              <w:rPr>
                <w:rFonts w:ascii="Times New Roman" w:eastAsia="Times New Roman" w:hAnsi="Times New Roman" w:cs="Times New Roman"/>
                <w:b/>
                <w:bCs/>
                <w:color w:val="000000"/>
                <w:sz w:val="16"/>
                <w:szCs w:val="16"/>
                <w:lang w:val="es-EC" w:eastAsia="es-EC"/>
              </w:rPr>
              <w:t>PRINCIPIO DE VIGENCIA TECNOLÓGICA:</w:t>
            </w:r>
          </w:p>
          <w:p w14:paraId="10A82904" w14:textId="77777777" w:rsidR="00166B9C" w:rsidRPr="00490D9B" w:rsidRDefault="00166B9C" w:rsidP="00166B9C">
            <w:pPr>
              <w:rPr>
                <w:rFonts w:ascii="Times New Roman" w:eastAsia="Times New Roman" w:hAnsi="Times New Roman" w:cs="Times New Roman"/>
                <w:b/>
                <w:bCs/>
                <w:color w:val="000000"/>
                <w:sz w:val="16"/>
                <w:szCs w:val="16"/>
                <w:lang w:val="es-EC" w:eastAsia="es-EC"/>
              </w:rPr>
            </w:pPr>
          </w:p>
          <w:p w14:paraId="3D4BFE96" w14:textId="5EFBFD94" w:rsidR="00166B9C" w:rsidRPr="00490D9B" w:rsidRDefault="00166B9C" w:rsidP="00166B9C">
            <w:pPr>
              <w:rPr>
                <w:rFonts w:ascii="Times New Roman" w:eastAsia="Times New Roman" w:hAnsi="Times New Roman" w:cs="Times New Roman"/>
                <w:b/>
                <w:bCs/>
                <w:color w:val="000000"/>
                <w:sz w:val="16"/>
                <w:szCs w:val="16"/>
                <w:lang w:val="es-EC" w:eastAsia="es-EC"/>
              </w:rPr>
            </w:pPr>
          </w:p>
        </w:tc>
        <w:tc>
          <w:tcPr>
            <w:tcW w:w="7200" w:type="dxa"/>
            <w:gridSpan w:val="2"/>
            <w:tcBorders>
              <w:top w:val="single" w:sz="4" w:space="0" w:color="auto"/>
              <w:left w:val="single" w:sz="4" w:space="0" w:color="auto"/>
              <w:bottom w:val="single" w:sz="4" w:space="0" w:color="auto"/>
              <w:right w:val="single" w:sz="4" w:space="0" w:color="auto"/>
            </w:tcBorders>
          </w:tcPr>
          <w:p w14:paraId="27728CC5" w14:textId="77777777" w:rsidR="00166B9C" w:rsidRPr="00490D9B" w:rsidRDefault="00166B9C" w:rsidP="00166B9C">
            <w:pPr>
              <w:rPr>
                <w:rFonts w:ascii="Times New Roman" w:hAnsi="Times New Roman" w:cs="Times New Roman"/>
                <w:i/>
                <w:color w:val="808080"/>
                <w:sz w:val="20"/>
                <w:szCs w:val="20"/>
              </w:rPr>
            </w:pPr>
          </w:p>
          <w:p w14:paraId="708F37F5" w14:textId="737F9B0D" w:rsidR="00166B9C" w:rsidRPr="00490D9B" w:rsidRDefault="00166B9C" w:rsidP="00166B9C">
            <w:pPr>
              <w:rPr>
                <w:rFonts w:ascii="Times New Roman" w:hAnsi="Times New Roman" w:cs="Times New Roman"/>
                <w:i/>
                <w:color w:val="808080"/>
                <w:sz w:val="20"/>
                <w:szCs w:val="20"/>
              </w:rPr>
            </w:pPr>
            <w:r w:rsidRPr="00490D9B">
              <w:rPr>
                <w:rFonts w:ascii="Times New Roman" w:eastAsia="Times New Roman" w:hAnsi="Times New Roman" w:cs="Times New Roman"/>
                <w:b/>
                <w:bCs/>
                <w:color w:val="000000"/>
                <w:sz w:val="16"/>
                <w:szCs w:val="16"/>
                <w:lang w:val="es-EC" w:eastAsia="es-EC"/>
              </w:rPr>
              <w:t>Mantenimiento Preventivo</w:t>
            </w:r>
            <w:r w:rsidRPr="00490D9B">
              <w:rPr>
                <w:rFonts w:ascii="Times New Roman" w:hAnsi="Times New Roman" w:cs="Times New Roman"/>
                <w:i/>
                <w:color w:val="808080"/>
                <w:sz w:val="20"/>
                <w:szCs w:val="20"/>
              </w:rPr>
              <w:t xml:space="preserve">: SI (X) – NO (X): </w:t>
            </w:r>
          </w:p>
          <w:p w14:paraId="41629C67" w14:textId="77777777" w:rsidR="00166B9C" w:rsidRPr="00490D9B" w:rsidRDefault="00166B9C" w:rsidP="00166B9C">
            <w:pPr>
              <w:rPr>
                <w:rFonts w:ascii="Times New Roman" w:hAnsi="Times New Roman" w:cs="Times New Roman"/>
                <w:i/>
                <w:color w:val="808080"/>
                <w:sz w:val="20"/>
                <w:szCs w:val="20"/>
              </w:rPr>
            </w:pPr>
            <w:r w:rsidRPr="00490D9B">
              <w:rPr>
                <w:rFonts w:ascii="Times New Roman" w:hAnsi="Times New Roman" w:cs="Times New Roman"/>
                <w:i/>
                <w:color w:val="808080"/>
                <w:sz w:val="20"/>
                <w:szCs w:val="20"/>
              </w:rPr>
              <w:t>En el caso que si especificar como se brindará ese servicio.</w:t>
            </w:r>
          </w:p>
          <w:p w14:paraId="7F16F28E" w14:textId="77777777" w:rsidR="00166B9C" w:rsidRPr="00490D9B" w:rsidRDefault="00166B9C" w:rsidP="00166B9C">
            <w:pPr>
              <w:rPr>
                <w:rFonts w:ascii="Times New Roman" w:hAnsi="Times New Roman" w:cs="Times New Roman"/>
                <w:i/>
                <w:color w:val="808080"/>
                <w:sz w:val="20"/>
                <w:szCs w:val="20"/>
              </w:rPr>
            </w:pPr>
          </w:p>
          <w:p w14:paraId="2E643B4E" w14:textId="4C887946" w:rsidR="00166B9C" w:rsidRPr="00490D9B" w:rsidRDefault="00166B9C" w:rsidP="00166B9C">
            <w:pPr>
              <w:rPr>
                <w:rFonts w:ascii="Times New Roman" w:hAnsi="Times New Roman" w:cs="Times New Roman"/>
                <w:i/>
                <w:color w:val="808080"/>
                <w:sz w:val="20"/>
                <w:szCs w:val="20"/>
              </w:rPr>
            </w:pPr>
            <w:r w:rsidRPr="00490D9B">
              <w:rPr>
                <w:rFonts w:ascii="Times New Roman" w:eastAsia="Times New Roman" w:hAnsi="Times New Roman" w:cs="Times New Roman"/>
                <w:b/>
                <w:bCs/>
                <w:color w:val="000000"/>
                <w:sz w:val="16"/>
                <w:szCs w:val="16"/>
                <w:lang w:val="es-EC" w:eastAsia="es-EC"/>
              </w:rPr>
              <w:t>Mantenimiento Correctivo</w:t>
            </w:r>
            <w:r w:rsidRPr="00490D9B">
              <w:rPr>
                <w:rFonts w:ascii="Times New Roman" w:hAnsi="Times New Roman" w:cs="Times New Roman"/>
                <w:i/>
                <w:color w:val="808080"/>
                <w:sz w:val="20"/>
                <w:szCs w:val="20"/>
              </w:rPr>
              <w:t xml:space="preserve">: SI (X) – NO (X): </w:t>
            </w:r>
          </w:p>
          <w:p w14:paraId="5643F3C7" w14:textId="77777777" w:rsidR="00166B9C" w:rsidRPr="00490D9B" w:rsidRDefault="00166B9C" w:rsidP="00166B9C">
            <w:pPr>
              <w:rPr>
                <w:rFonts w:ascii="Times New Roman" w:hAnsi="Times New Roman" w:cs="Times New Roman"/>
                <w:i/>
                <w:color w:val="808080"/>
                <w:sz w:val="20"/>
                <w:szCs w:val="20"/>
              </w:rPr>
            </w:pPr>
            <w:r w:rsidRPr="00490D9B">
              <w:rPr>
                <w:rFonts w:ascii="Times New Roman" w:hAnsi="Times New Roman" w:cs="Times New Roman"/>
                <w:i/>
                <w:color w:val="808080"/>
                <w:sz w:val="20"/>
                <w:szCs w:val="20"/>
              </w:rPr>
              <w:t>En el caso que si especificar como se brindará ese servicio.</w:t>
            </w:r>
          </w:p>
          <w:p w14:paraId="07EC0E56" w14:textId="77777777" w:rsidR="00166B9C" w:rsidRPr="00490D9B" w:rsidRDefault="00166B9C" w:rsidP="00166B9C">
            <w:pPr>
              <w:rPr>
                <w:rFonts w:ascii="Times New Roman" w:hAnsi="Times New Roman" w:cs="Times New Roman"/>
                <w:i/>
                <w:color w:val="808080"/>
                <w:sz w:val="20"/>
                <w:szCs w:val="20"/>
              </w:rPr>
            </w:pPr>
          </w:p>
          <w:p w14:paraId="05EEA215" w14:textId="5EEDCC61" w:rsidR="00166B9C" w:rsidRPr="00166B9C" w:rsidRDefault="00166B9C" w:rsidP="00166B9C">
            <w:pPr>
              <w:rPr>
                <w:rFonts w:ascii="Times New Roman" w:hAnsi="Times New Roman" w:cs="Times New Roman"/>
                <w:i/>
                <w:color w:val="808080"/>
                <w:sz w:val="20"/>
                <w:szCs w:val="20"/>
              </w:rPr>
            </w:pPr>
            <w:r w:rsidRPr="00166B9C">
              <w:rPr>
                <w:rFonts w:ascii="Times New Roman" w:eastAsia="Times New Roman" w:hAnsi="Times New Roman" w:cs="Times New Roman"/>
                <w:b/>
                <w:bCs/>
                <w:color w:val="000000"/>
                <w:sz w:val="16"/>
                <w:szCs w:val="16"/>
                <w:lang w:val="es-EC" w:eastAsia="es-EC"/>
              </w:rPr>
              <w:t>Reposición</w:t>
            </w:r>
            <w:r w:rsidRPr="00490D9B">
              <w:rPr>
                <w:rFonts w:ascii="Times New Roman" w:hAnsi="Times New Roman" w:cs="Times New Roman"/>
                <w:i/>
                <w:color w:val="BF8F00" w:themeColor="accent4" w:themeShade="BF"/>
                <w:sz w:val="20"/>
                <w:szCs w:val="20"/>
              </w:rPr>
              <w:t xml:space="preserve">: </w:t>
            </w:r>
            <w:r w:rsidRPr="00166B9C">
              <w:rPr>
                <w:rFonts w:ascii="Times New Roman" w:hAnsi="Times New Roman" w:cs="Times New Roman"/>
                <w:i/>
                <w:color w:val="808080"/>
                <w:sz w:val="20"/>
                <w:szCs w:val="20"/>
              </w:rPr>
              <w:t xml:space="preserve">SI (X) – NO (X): </w:t>
            </w:r>
          </w:p>
          <w:p w14:paraId="2ECCB2E2" w14:textId="77777777" w:rsidR="00166B9C" w:rsidRPr="00166B9C" w:rsidRDefault="00166B9C" w:rsidP="00166B9C">
            <w:pPr>
              <w:rPr>
                <w:rFonts w:ascii="Times New Roman" w:hAnsi="Times New Roman" w:cs="Times New Roman"/>
                <w:i/>
                <w:color w:val="808080"/>
                <w:sz w:val="20"/>
                <w:szCs w:val="20"/>
              </w:rPr>
            </w:pPr>
            <w:r w:rsidRPr="00166B9C">
              <w:rPr>
                <w:rFonts w:ascii="Times New Roman" w:hAnsi="Times New Roman" w:cs="Times New Roman"/>
                <w:i/>
                <w:color w:val="808080"/>
                <w:sz w:val="20"/>
                <w:szCs w:val="20"/>
              </w:rPr>
              <w:t xml:space="preserve">En el caso que si especificar como se brindar la reposición </w:t>
            </w:r>
          </w:p>
          <w:p w14:paraId="7DF744DD" w14:textId="77777777" w:rsidR="00166B9C" w:rsidRPr="00490D9B" w:rsidRDefault="00166B9C" w:rsidP="00166B9C">
            <w:pPr>
              <w:rPr>
                <w:rFonts w:ascii="Times New Roman" w:hAnsi="Times New Roman" w:cs="Times New Roman"/>
                <w:i/>
                <w:color w:val="BF8F00" w:themeColor="accent4" w:themeShade="BF"/>
                <w:sz w:val="20"/>
                <w:szCs w:val="20"/>
              </w:rPr>
            </w:pPr>
          </w:p>
          <w:p w14:paraId="1219DE67" w14:textId="1980CDCE" w:rsidR="00166B9C" w:rsidRPr="00166B9C" w:rsidRDefault="00166B9C" w:rsidP="00166B9C">
            <w:pPr>
              <w:rPr>
                <w:rFonts w:ascii="Times New Roman" w:hAnsi="Times New Roman" w:cs="Times New Roman"/>
                <w:i/>
                <w:color w:val="808080"/>
                <w:sz w:val="20"/>
                <w:szCs w:val="20"/>
              </w:rPr>
            </w:pPr>
            <w:r w:rsidRPr="00166B9C">
              <w:rPr>
                <w:rFonts w:ascii="Times New Roman" w:hAnsi="Times New Roman" w:cs="Times New Roman"/>
                <w:i/>
                <w:color w:val="808080"/>
                <w:sz w:val="20"/>
                <w:szCs w:val="20"/>
              </w:rPr>
              <w:lastRenderedPageBreak/>
              <w:t>Valor Residual: SI (X) – NO (X):</w:t>
            </w:r>
            <w:r>
              <w:rPr>
                <w:rFonts w:ascii="Times New Roman" w:hAnsi="Times New Roman" w:cs="Times New Roman"/>
                <w:i/>
                <w:color w:val="808080"/>
                <w:sz w:val="20"/>
                <w:szCs w:val="20"/>
              </w:rPr>
              <w:t xml:space="preserve"> Opcional.</w:t>
            </w:r>
          </w:p>
          <w:p w14:paraId="0575E2AC" w14:textId="1226CB04" w:rsidR="00166B9C" w:rsidRPr="00166B9C" w:rsidRDefault="00166B9C" w:rsidP="00166B9C">
            <w:pPr>
              <w:rPr>
                <w:rFonts w:ascii="Times New Roman" w:hAnsi="Times New Roman" w:cs="Times New Roman"/>
                <w:i/>
                <w:color w:val="808080"/>
                <w:sz w:val="20"/>
                <w:szCs w:val="20"/>
              </w:rPr>
            </w:pPr>
            <w:r w:rsidRPr="00166B9C">
              <w:rPr>
                <w:rFonts w:ascii="Times New Roman" w:hAnsi="Times New Roman" w:cs="Times New Roman"/>
                <w:i/>
                <w:color w:val="808080"/>
                <w:sz w:val="20"/>
                <w:szCs w:val="20"/>
              </w:rPr>
              <w:t>En el caso que si especificar como.</w:t>
            </w:r>
          </w:p>
          <w:p w14:paraId="7547246E" w14:textId="454D7F36" w:rsidR="00166B9C" w:rsidRPr="00490D9B" w:rsidRDefault="00166B9C" w:rsidP="00166B9C">
            <w:pPr>
              <w:rPr>
                <w:rFonts w:ascii="Times New Roman" w:hAnsi="Times New Roman" w:cs="Times New Roman"/>
                <w:i/>
                <w:color w:val="808080"/>
                <w:sz w:val="20"/>
                <w:szCs w:val="20"/>
              </w:rPr>
            </w:pPr>
          </w:p>
          <w:p w14:paraId="49161235" w14:textId="06385D45" w:rsidR="00166B9C" w:rsidRPr="00490D9B" w:rsidRDefault="00166B9C" w:rsidP="00166B9C">
            <w:pPr>
              <w:rPr>
                <w:rFonts w:ascii="Times New Roman" w:hAnsi="Times New Roman" w:cs="Times New Roman"/>
                <w:i/>
                <w:color w:val="808080"/>
                <w:sz w:val="20"/>
                <w:szCs w:val="20"/>
              </w:rPr>
            </w:pPr>
            <w:r w:rsidRPr="00490D9B">
              <w:rPr>
                <w:rFonts w:ascii="Times New Roman" w:eastAsia="Times New Roman" w:hAnsi="Times New Roman" w:cs="Times New Roman"/>
                <w:b/>
                <w:bCs/>
                <w:color w:val="000000"/>
                <w:sz w:val="16"/>
                <w:szCs w:val="16"/>
                <w:lang w:val="es-EC" w:eastAsia="es-EC"/>
              </w:rPr>
              <w:t xml:space="preserve">No Aplica. </w:t>
            </w:r>
            <w:r w:rsidRPr="00490D9B">
              <w:rPr>
                <w:rFonts w:ascii="Times New Roman" w:hAnsi="Times New Roman" w:cs="Times New Roman"/>
                <w:i/>
                <w:color w:val="808080"/>
                <w:sz w:val="20"/>
                <w:szCs w:val="20"/>
              </w:rPr>
              <w:t>cuando los bienes no correspondan a bienes con vigencia tecnológica.</w:t>
            </w:r>
          </w:p>
          <w:p w14:paraId="16859E61" w14:textId="77777777" w:rsidR="00166B9C" w:rsidRPr="00490D9B" w:rsidRDefault="00166B9C" w:rsidP="00166B9C">
            <w:pPr>
              <w:jc w:val="center"/>
              <w:rPr>
                <w:rFonts w:ascii="Times New Roman" w:hAnsi="Times New Roman" w:cs="Times New Roman"/>
                <w:i/>
                <w:color w:val="808080"/>
                <w:sz w:val="20"/>
                <w:szCs w:val="20"/>
              </w:rPr>
            </w:pPr>
          </w:p>
        </w:tc>
      </w:tr>
      <w:tr w:rsidR="00166B9C" w:rsidRPr="00490D9B" w14:paraId="67B88019" w14:textId="77777777" w:rsidTr="00B31E50">
        <w:trPr>
          <w:trHeight w:val="355"/>
        </w:trPr>
        <w:tc>
          <w:tcPr>
            <w:tcW w:w="9519"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14:paraId="481AF72E" w14:textId="77777777" w:rsidR="00166B9C" w:rsidRPr="00490D9B" w:rsidRDefault="00166B9C" w:rsidP="00166B9C">
            <w:pPr>
              <w:jc w:val="center"/>
              <w:rPr>
                <w:rFonts w:ascii="Times New Roman" w:eastAsia="Times New Roman" w:hAnsi="Times New Roman" w:cs="Times New Roman"/>
                <w:b/>
                <w:bCs/>
                <w:color w:val="000000"/>
                <w:sz w:val="16"/>
                <w:szCs w:val="16"/>
                <w:lang w:val="es-EC" w:eastAsia="es-EC"/>
              </w:rPr>
            </w:pPr>
          </w:p>
          <w:p w14:paraId="6B06C247" w14:textId="77777777" w:rsidR="00166B9C" w:rsidRPr="00490D9B" w:rsidRDefault="00166B9C" w:rsidP="00166B9C">
            <w:pPr>
              <w:autoSpaceDE w:val="0"/>
              <w:autoSpaceDN w:val="0"/>
              <w:adjustRightInd w:val="0"/>
              <w:jc w:val="center"/>
              <w:rPr>
                <w:rFonts w:ascii="Times New Roman" w:eastAsia="Times New Roman" w:hAnsi="Times New Roman" w:cs="Times New Roman"/>
                <w:b/>
                <w:bCs/>
                <w:color w:val="000000"/>
                <w:sz w:val="16"/>
                <w:szCs w:val="16"/>
                <w:lang w:val="es-EC" w:eastAsia="es-EC"/>
              </w:rPr>
            </w:pPr>
            <w:r w:rsidRPr="00490D9B">
              <w:rPr>
                <w:rFonts w:ascii="Times New Roman" w:eastAsia="Times New Roman" w:hAnsi="Times New Roman" w:cs="Times New Roman"/>
                <w:b/>
                <w:bCs/>
                <w:color w:val="000000"/>
                <w:sz w:val="16"/>
                <w:szCs w:val="16"/>
                <w:lang w:val="es-EC" w:eastAsia="es-EC"/>
              </w:rPr>
              <w:t>Requisitos obligatorios para la adquisición de:</w:t>
            </w:r>
          </w:p>
          <w:p w14:paraId="3A9A403D" w14:textId="3EBCC60D" w:rsidR="00166B9C" w:rsidRPr="00490D9B" w:rsidRDefault="00166B9C" w:rsidP="00166B9C">
            <w:pPr>
              <w:autoSpaceDE w:val="0"/>
              <w:autoSpaceDN w:val="0"/>
              <w:adjustRightInd w:val="0"/>
              <w:jc w:val="center"/>
              <w:rPr>
                <w:rFonts w:ascii="Times New Roman" w:eastAsia="Times New Roman" w:hAnsi="Times New Roman" w:cs="Times New Roman"/>
                <w:b/>
                <w:bCs/>
                <w:color w:val="FF0000"/>
                <w:sz w:val="16"/>
                <w:szCs w:val="16"/>
                <w:lang w:val="es-EC" w:eastAsia="es-EC"/>
              </w:rPr>
            </w:pPr>
            <w:r w:rsidRPr="00490D9B">
              <w:rPr>
                <w:rFonts w:ascii="Times New Roman" w:eastAsia="Times New Roman" w:hAnsi="Times New Roman" w:cs="Times New Roman"/>
                <w:b/>
                <w:bCs/>
                <w:color w:val="FF0000"/>
                <w:sz w:val="16"/>
                <w:szCs w:val="16"/>
                <w:lang w:val="es-EC" w:eastAsia="es-EC"/>
              </w:rPr>
              <w:t>medicamentos, dispositivos médicos, insumos médicos, productos dentales, y reactivos bioquímicos y de diagnóstico</w:t>
            </w:r>
          </w:p>
          <w:p w14:paraId="035B7C34" w14:textId="67D03BFD" w:rsidR="00166B9C" w:rsidRPr="00490D9B" w:rsidRDefault="00166B9C" w:rsidP="00166B9C">
            <w:pPr>
              <w:autoSpaceDE w:val="0"/>
              <w:autoSpaceDN w:val="0"/>
              <w:adjustRightInd w:val="0"/>
              <w:jc w:val="center"/>
              <w:rPr>
                <w:rFonts w:ascii="Times New Roman" w:eastAsia="Times New Roman" w:hAnsi="Times New Roman" w:cs="Times New Roman"/>
                <w:b/>
                <w:bCs/>
                <w:color w:val="000000"/>
                <w:sz w:val="16"/>
                <w:szCs w:val="16"/>
                <w:lang w:val="es-EC" w:eastAsia="es-EC"/>
              </w:rPr>
            </w:pPr>
          </w:p>
        </w:tc>
      </w:tr>
      <w:tr w:rsidR="00166B9C" w:rsidRPr="00490D9B" w14:paraId="7733942D" w14:textId="77777777" w:rsidTr="006D7DF7">
        <w:trPr>
          <w:trHeight w:val="355"/>
        </w:trPr>
        <w:tc>
          <w:tcPr>
            <w:tcW w:w="2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9EB20" w14:textId="58B3502B" w:rsidR="00166B9C" w:rsidRPr="00490D9B" w:rsidRDefault="00166B9C" w:rsidP="00166B9C">
            <w:pPr>
              <w:rPr>
                <w:rFonts w:ascii="Times New Roman" w:eastAsia="Times New Roman" w:hAnsi="Times New Roman" w:cs="Times New Roman"/>
                <w:b/>
                <w:bCs/>
                <w:color w:val="000000"/>
                <w:sz w:val="16"/>
                <w:szCs w:val="16"/>
                <w:lang w:val="es-EC" w:eastAsia="es-EC"/>
              </w:rPr>
            </w:pPr>
            <w:r w:rsidRPr="00490D9B">
              <w:rPr>
                <w:rFonts w:ascii="Times New Roman" w:eastAsia="Times New Roman" w:hAnsi="Times New Roman" w:cs="Times New Roman"/>
                <w:b/>
                <w:bCs/>
                <w:color w:val="000000"/>
                <w:sz w:val="16"/>
                <w:szCs w:val="16"/>
                <w:lang w:val="es-EC" w:eastAsia="es-EC"/>
              </w:rPr>
              <w:t>Circular Nro. SERCOP-SERCOP-2020-0004-C</w:t>
            </w:r>
          </w:p>
        </w:tc>
        <w:tc>
          <w:tcPr>
            <w:tcW w:w="7200" w:type="dxa"/>
            <w:gridSpan w:val="2"/>
            <w:tcBorders>
              <w:top w:val="single" w:sz="4" w:space="0" w:color="auto"/>
              <w:left w:val="single" w:sz="4" w:space="0" w:color="auto"/>
              <w:bottom w:val="single" w:sz="4" w:space="0" w:color="auto"/>
              <w:right w:val="single" w:sz="4" w:space="0" w:color="auto"/>
            </w:tcBorders>
          </w:tcPr>
          <w:p w14:paraId="52046609" w14:textId="77777777" w:rsidR="00166B9C" w:rsidRPr="00490D9B" w:rsidRDefault="00166B9C" w:rsidP="00166B9C">
            <w:pPr>
              <w:autoSpaceDE w:val="0"/>
              <w:autoSpaceDN w:val="0"/>
              <w:adjustRightInd w:val="0"/>
              <w:rPr>
                <w:rFonts w:ascii="Times New Roman" w:eastAsia="Times New Roman" w:hAnsi="Times New Roman" w:cs="Times New Roman"/>
                <w:b/>
                <w:bCs/>
                <w:color w:val="000000"/>
                <w:sz w:val="16"/>
                <w:szCs w:val="16"/>
                <w:lang w:val="es-EC" w:eastAsia="es-EC"/>
              </w:rPr>
            </w:pPr>
          </w:p>
          <w:p w14:paraId="6DB4D56C" w14:textId="77777777" w:rsidR="00166B9C" w:rsidRPr="00490D9B" w:rsidRDefault="00166B9C" w:rsidP="00166B9C">
            <w:pPr>
              <w:autoSpaceDE w:val="0"/>
              <w:autoSpaceDN w:val="0"/>
              <w:adjustRightInd w:val="0"/>
              <w:jc w:val="both"/>
              <w:rPr>
                <w:rFonts w:ascii="Times New Roman" w:eastAsia="Times New Roman" w:hAnsi="Times New Roman" w:cs="Times New Roman"/>
                <w:b/>
                <w:bCs/>
                <w:color w:val="000000"/>
                <w:sz w:val="16"/>
                <w:szCs w:val="16"/>
                <w:lang w:val="es-EC" w:eastAsia="es-EC"/>
              </w:rPr>
            </w:pPr>
            <w:r w:rsidRPr="00490D9B">
              <w:rPr>
                <w:rFonts w:ascii="Times New Roman" w:eastAsia="Times New Roman" w:hAnsi="Times New Roman" w:cs="Times New Roman"/>
                <w:b/>
                <w:bCs/>
                <w:color w:val="000000"/>
                <w:sz w:val="16"/>
                <w:szCs w:val="16"/>
                <w:lang w:val="es-EC" w:eastAsia="es-EC"/>
              </w:rPr>
              <w:t>Solicitar al proveedor de manera obligatoria los requisitos técnico-sanitarios para los procesos de contratación pública, es decir:</w:t>
            </w:r>
          </w:p>
          <w:p w14:paraId="20602396" w14:textId="77777777" w:rsidR="00166B9C" w:rsidRPr="00490D9B" w:rsidRDefault="00166B9C" w:rsidP="00166B9C">
            <w:pPr>
              <w:autoSpaceDE w:val="0"/>
              <w:autoSpaceDN w:val="0"/>
              <w:adjustRightInd w:val="0"/>
              <w:jc w:val="both"/>
              <w:rPr>
                <w:rFonts w:ascii="Times New Roman" w:eastAsia="Times New Roman" w:hAnsi="Times New Roman" w:cs="Times New Roman"/>
                <w:b/>
                <w:bCs/>
                <w:color w:val="000000"/>
                <w:sz w:val="16"/>
                <w:szCs w:val="16"/>
                <w:lang w:val="es-EC" w:eastAsia="es-EC"/>
              </w:rPr>
            </w:pPr>
          </w:p>
          <w:p w14:paraId="34B8D936" w14:textId="45D53BB3" w:rsidR="00166B9C" w:rsidRPr="00490D9B" w:rsidRDefault="00166B9C" w:rsidP="00166B9C">
            <w:pPr>
              <w:autoSpaceDE w:val="0"/>
              <w:autoSpaceDN w:val="0"/>
              <w:adjustRightInd w:val="0"/>
              <w:jc w:val="both"/>
              <w:rPr>
                <w:rFonts w:ascii="Times New Roman" w:eastAsia="Times New Roman" w:hAnsi="Times New Roman" w:cs="Times New Roman"/>
                <w:b/>
                <w:bCs/>
                <w:color w:val="000000"/>
                <w:sz w:val="16"/>
                <w:szCs w:val="16"/>
                <w:lang w:val="es-EC" w:eastAsia="es-EC"/>
              </w:rPr>
            </w:pPr>
            <w:r w:rsidRPr="00490D9B">
              <w:rPr>
                <w:rFonts w:ascii="Times New Roman" w:eastAsia="Times New Roman" w:hAnsi="Times New Roman" w:cs="Times New Roman"/>
                <w:b/>
                <w:bCs/>
                <w:color w:val="000000"/>
                <w:sz w:val="16"/>
                <w:szCs w:val="16"/>
                <w:lang w:val="es-EC" w:eastAsia="es-EC"/>
              </w:rPr>
              <w:t>Permiso de funcionamiento vigente y los respectivos certificados de Buenas Prácticas de Manufactura,</w:t>
            </w:r>
          </w:p>
          <w:p w14:paraId="63581973" w14:textId="77777777" w:rsidR="00166B9C" w:rsidRPr="00490D9B" w:rsidRDefault="00166B9C" w:rsidP="00166B9C">
            <w:pPr>
              <w:autoSpaceDE w:val="0"/>
              <w:autoSpaceDN w:val="0"/>
              <w:adjustRightInd w:val="0"/>
              <w:jc w:val="both"/>
              <w:rPr>
                <w:rFonts w:ascii="Times New Roman" w:eastAsia="Times New Roman" w:hAnsi="Times New Roman" w:cs="Times New Roman"/>
                <w:b/>
                <w:bCs/>
                <w:color w:val="000000"/>
                <w:sz w:val="16"/>
                <w:szCs w:val="16"/>
                <w:lang w:val="es-EC" w:eastAsia="es-EC"/>
              </w:rPr>
            </w:pPr>
          </w:p>
          <w:p w14:paraId="25452D52" w14:textId="6C3FB6E3" w:rsidR="00166B9C" w:rsidRPr="00490D9B" w:rsidRDefault="00166B9C" w:rsidP="00166B9C">
            <w:pPr>
              <w:autoSpaceDE w:val="0"/>
              <w:autoSpaceDN w:val="0"/>
              <w:adjustRightInd w:val="0"/>
              <w:jc w:val="both"/>
              <w:rPr>
                <w:rFonts w:ascii="Times New Roman" w:eastAsia="Times New Roman" w:hAnsi="Times New Roman" w:cs="Times New Roman"/>
                <w:b/>
                <w:bCs/>
                <w:color w:val="000000"/>
                <w:sz w:val="16"/>
                <w:szCs w:val="16"/>
                <w:lang w:val="es-EC" w:eastAsia="es-EC"/>
              </w:rPr>
            </w:pPr>
            <w:r w:rsidRPr="00490D9B">
              <w:rPr>
                <w:rFonts w:ascii="Times New Roman" w:eastAsia="Times New Roman" w:hAnsi="Times New Roman" w:cs="Times New Roman"/>
                <w:b/>
                <w:bCs/>
                <w:color w:val="000000"/>
                <w:sz w:val="16"/>
                <w:szCs w:val="16"/>
                <w:lang w:val="es-EC" w:eastAsia="es-EC"/>
              </w:rPr>
              <w:t>Almacenamiento y Distribución</w:t>
            </w:r>
          </w:p>
          <w:p w14:paraId="31A39960" w14:textId="77777777" w:rsidR="00166B9C" w:rsidRPr="00490D9B" w:rsidRDefault="00166B9C" w:rsidP="00166B9C">
            <w:pPr>
              <w:jc w:val="both"/>
              <w:rPr>
                <w:rFonts w:ascii="Times New Roman" w:eastAsia="Times New Roman" w:hAnsi="Times New Roman" w:cs="Times New Roman"/>
                <w:b/>
                <w:bCs/>
                <w:color w:val="000000"/>
                <w:sz w:val="16"/>
                <w:szCs w:val="16"/>
                <w:lang w:val="es-EC" w:eastAsia="es-EC"/>
              </w:rPr>
            </w:pPr>
          </w:p>
          <w:p w14:paraId="13BFA2A2" w14:textId="03F79A1D" w:rsidR="00166B9C" w:rsidRPr="00490D9B" w:rsidRDefault="00166B9C" w:rsidP="00166B9C">
            <w:pPr>
              <w:jc w:val="both"/>
              <w:rPr>
                <w:rFonts w:ascii="Times New Roman" w:eastAsia="Times New Roman" w:hAnsi="Times New Roman" w:cs="Times New Roman"/>
                <w:b/>
                <w:bCs/>
                <w:color w:val="000000"/>
                <w:sz w:val="16"/>
                <w:szCs w:val="16"/>
                <w:lang w:val="es-EC" w:eastAsia="es-EC"/>
              </w:rPr>
            </w:pPr>
            <w:r w:rsidRPr="00490D9B">
              <w:rPr>
                <w:rFonts w:ascii="Times New Roman" w:eastAsia="Times New Roman" w:hAnsi="Times New Roman" w:cs="Times New Roman"/>
                <w:b/>
                <w:bCs/>
                <w:color w:val="000000"/>
                <w:sz w:val="16"/>
                <w:szCs w:val="16"/>
                <w:lang w:val="es-EC" w:eastAsia="es-EC"/>
              </w:rPr>
              <w:t>[BPM/BPA/BPD], según corresponda.</w:t>
            </w:r>
          </w:p>
          <w:p w14:paraId="1DEB97D6" w14:textId="77777777" w:rsidR="00166B9C" w:rsidRPr="00490D9B" w:rsidRDefault="00166B9C" w:rsidP="00166B9C">
            <w:pPr>
              <w:jc w:val="both"/>
              <w:rPr>
                <w:rFonts w:ascii="Times New Roman" w:eastAsia="Times New Roman" w:hAnsi="Times New Roman" w:cs="Times New Roman"/>
                <w:b/>
                <w:bCs/>
                <w:color w:val="000000"/>
                <w:sz w:val="16"/>
                <w:szCs w:val="16"/>
                <w:lang w:val="es-EC" w:eastAsia="es-EC"/>
              </w:rPr>
            </w:pPr>
          </w:p>
          <w:p w14:paraId="57DDCAC1" w14:textId="7A0CEE95" w:rsidR="00166B9C" w:rsidRPr="00490D9B" w:rsidRDefault="00166B9C" w:rsidP="00166B9C">
            <w:pPr>
              <w:jc w:val="both"/>
              <w:rPr>
                <w:rFonts w:ascii="Times New Roman" w:eastAsia="Times New Roman" w:hAnsi="Times New Roman" w:cs="Times New Roman"/>
                <w:b/>
                <w:bCs/>
                <w:color w:val="000000"/>
                <w:sz w:val="16"/>
                <w:szCs w:val="16"/>
                <w:lang w:val="es-EC" w:eastAsia="es-EC"/>
              </w:rPr>
            </w:pPr>
            <w:r w:rsidRPr="00490D9B">
              <w:rPr>
                <w:rFonts w:ascii="Times New Roman" w:eastAsia="Times New Roman" w:hAnsi="Times New Roman" w:cs="Times New Roman"/>
                <w:b/>
                <w:bCs/>
                <w:color w:val="000000"/>
                <w:sz w:val="16"/>
                <w:szCs w:val="16"/>
                <w:lang w:val="es-EC" w:eastAsia="es-EC"/>
              </w:rPr>
              <w:t xml:space="preserve">No Aplica: </w:t>
            </w:r>
            <w:r w:rsidRPr="00490D9B">
              <w:rPr>
                <w:rFonts w:ascii="Times New Roman" w:hAnsi="Times New Roman" w:cs="Times New Roman"/>
                <w:i/>
                <w:color w:val="808080"/>
                <w:sz w:val="20"/>
                <w:szCs w:val="20"/>
              </w:rPr>
              <w:t>cuando los bienes no correspondan a este tipo bienes.</w:t>
            </w:r>
          </w:p>
          <w:p w14:paraId="0C1E085D" w14:textId="502AC475" w:rsidR="00166B9C" w:rsidRPr="00490D9B" w:rsidRDefault="00166B9C" w:rsidP="00166B9C">
            <w:pPr>
              <w:jc w:val="center"/>
              <w:rPr>
                <w:rFonts w:ascii="Times New Roman" w:eastAsia="Times New Roman" w:hAnsi="Times New Roman" w:cs="Times New Roman"/>
                <w:b/>
                <w:bCs/>
                <w:color w:val="000000"/>
                <w:sz w:val="16"/>
                <w:szCs w:val="16"/>
                <w:lang w:val="es-EC" w:eastAsia="es-EC"/>
              </w:rPr>
            </w:pPr>
          </w:p>
        </w:tc>
      </w:tr>
      <w:bookmarkEnd w:id="3"/>
    </w:tbl>
    <w:p w14:paraId="359DF2C0" w14:textId="77777777" w:rsidR="0059402A" w:rsidRDefault="0059402A" w:rsidP="00045C9E">
      <w:pPr>
        <w:widowControl w:val="0"/>
        <w:autoSpaceDE w:val="0"/>
        <w:autoSpaceDN w:val="0"/>
        <w:adjustRightInd w:val="0"/>
        <w:jc w:val="both"/>
        <w:rPr>
          <w:rFonts w:ascii="Arial" w:eastAsia="Times New Roman" w:hAnsi="Arial" w:cs="Arial"/>
          <w:sz w:val="22"/>
          <w:szCs w:val="22"/>
          <w:lang w:val="es-ES" w:eastAsia="es-ES"/>
        </w:rPr>
      </w:pPr>
    </w:p>
    <w:bookmarkEnd w:id="2"/>
    <w:p w14:paraId="0F9BA9E1" w14:textId="576E3C6D" w:rsidR="00045C9E" w:rsidRPr="0002109A" w:rsidRDefault="00045C9E" w:rsidP="00045C9E">
      <w:pPr>
        <w:widowControl w:val="0"/>
        <w:autoSpaceDE w:val="0"/>
        <w:autoSpaceDN w:val="0"/>
        <w:adjustRightInd w:val="0"/>
        <w:jc w:val="both"/>
        <w:rPr>
          <w:rFonts w:ascii="Arial" w:eastAsia="Times New Roman" w:hAnsi="Arial" w:cs="Arial"/>
          <w:sz w:val="22"/>
          <w:szCs w:val="22"/>
          <w:lang w:val="es-ES" w:eastAsia="es-ES"/>
        </w:rPr>
      </w:pPr>
      <w:r w:rsidRPr="004F17E6">
        <w:rPr>
          <w:rFonts w:ascii="Arial" w:eastAsia="Times New Roman" w:hAnsi="Arial" w:cs="Arial"/>
          <w:b/>
          <w:sz w:val="22"/>
          <w:szCs w:val="22"/>
          <w:lang w:val="es-ES" w:eastAsia="es-ES"/>
        </w:rPr>
        <w:t>Fecha de Elaboración</w:t>
      </w:r>
      <w:r>
        <w:rPr>
          <w:rFonts w:ascii="Arial" w:eastAsia="Times New Roman" w:hAnsi="Arial" w:cs="Arial"/>
          <w:sz w:val="22"/>
          <w:szCs w:val="22"/>
          <w:lang w:val="es-ES" w:eastAsia="es-ES"/>
        </w:rPr>
        <w:t xml:space="preserve">: </w:t>
      </w:r>
      <w:proofErr w:type="spellStart"/>
      <w:r>
        <w:rPr>
          <w:rFonts w:ascii="Arial" w:eastAsia="Times New Roman" w:hAnsi="Arial" w:cs="Arial"/>
          <w:sz w:val="22"/>
          <w:szCs w:val="22"/>
          <w:lang w:val="es-ES" w:eastAsia="es-ES"/>
        </w:rPr>
        <w:t>d</w:t>
      </w:r>
      <w:r w:rsidRPr="0002109A">
        <w:rPr>
          <w:rFonts w:ascii="Arial" w:eastAsia="Times New Roman" w:hAnsi="Arial" w:cs="Arial"/>
          <w:sz w:val="22"/>
          <w:szCs w:val="22"/>
          <w:lang w:val="es-ES" w:eastAsia="es-ES"/>
        </w:rPr>
        <w:t>d</w:t>
      </w:r>
      <w:proofErr w:type="spellEnd"/>
      <w:r w:rsidRPr="0002109A">
        <w:rPr>
          <w:rFonts w:ascii="Arial" w:eastAsia="Times New Roman" w:hAnsi="Arial" w:cs="Arial"/>
          <w:sz w:val="22"/>
          <w:szCs w:val="22"/>
          <w:lang w:val="es-ES" w:eastAsia="es-ES"/>
        </w:rPr>
        <w:t>/mm/año</w:t>
      </w:r>
    </w:p>
    <w:p w14:paraId="61D0D096" w14:textId="77777777" w:rsidR="00045C9E" w:rsidRPr="0002109A" w:rsidRDefault="00045C9E" w:rsidP="00045C9E">
      <w:pPr>
        <w:widowControl w:val="0"/>
        <w:autoSpaceDE w:val="0"/>
        <w:autoSpaceDN w:val="0"/>
        <w:adjustRightInd w:val="0"/>
        <w:jc w:val="both"/>
        <w:rPr>
          <w:rFonts w:ascii="Arial" w:eastAsia="Times New Roman" w:hAnsi="Arial" w:cs="Arial"/>
          <w:sz w:val="22"/>
          <w:szCs w:val="22"/>
          <w:lang w:val="es-ES" w:eastAsia="es-ES"/>
        </w:rPr>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536"/>
        <w:gridCol w:w="3109"/>
      </w:tblGrid>
      <w:tr w:rsidR="00045C9E" w:rsidRPr="008D2E46" w14:paraId="6D367ACB" w14:textId="77777777" w:rsidTr="00371EB0">
        <w:tc>
          <w:tcPr>
            <w:tcW w:w="1696"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22DEFF02" w14:textId="77777777" w:rsidR="00045C9E" w:rsidRDefault="00045C9E" w:rsidP="006D7DF7">
            <w:pPr>
              <w:jc w:val="center"/>
              <w:rPr>
                <w:rFonts w:ascii="Arial" w:eastAsia="Times" w:hAnsi="Arial" w:cs="Arial"/>
                <w:b/>
                <w:sz w:val="16"/>
                <w:szCs w:val="16"/>
                <w:lang w:val="es-ES"/>
              </w:rPr>
            </w:pPr>
          </w:p>
          <w:p w14:paraId="5FE9B482" w14:textId="77777777" w:rsidR="00045C9E" w:rsidRDefault="00045C9E" w:rsidP="006D7DF7">
            <w:pPr>
              <w:jc w:val="center"/>
              <w:rPr>
                <w:rFonts w:ascii="Arial" w:eastAsia="Times" w:hAnsi="Arial" w:cs="Arial"/>
                <w:b/>
                <w:sz w:val="16"/>
                <w:szCs w:val="16"/>
                <w:lang w:val="es-ES"/>
              </w:rPr>
            </w:pPr>
            <w:r w:rsidRPr="008D2E46">
              <w:rPr>
                <w:rFonts w:ascii="Arial" w:eastAsia="Times" w:hAnsi="Arial" w:cs="Arial"/>
                <w:b/>
                <w:sz w:val="16"/>
                <w:szCs w:val="16"/>
                <w:lang w:val="es-ES"/>
              </w:rPr>
              <w:t>Acción</w:t>
            </w:r>
          </w:p>
          <w:p w14:paraId="23BED5B1" w14:textId="77777777" w:rsidR="00045C9E" w:rsidRPr="008D2E46" w:rsidRDefault="00045C9E" w:rsidP="006D7DF7">
            <w:pPr>
              <w:jc w:val="center"/>
              <w:rPr>
                <w:rFonts w:ascii="Arial" w:eastAsia="Times" w:hAnsi="Arial" w:cs="Arial"/>
                <w:b/>
                <w:sz w:val="16"/>
                <w:szCs w:val="16"/>
                <w:lang w:val="es-ES"/>
              </w:rPr>
            </w:pPr>
          </w:p>
        </w:tc>
        <w:tc>
          <w:tcPr>
            <w:tcW w:w="4536"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6B18A171" w14:textId="77777777" w:rsidR="00045C9E" w:rsidRDefault="00045C9E" w:rsidP="006D7DF7">
            <w:pPr>
              <w:jc w:val="center"/>
              <w:rPr>
                <w:rFonts w:ascii="Arial" w:eastAsia="Times" w:hAnsi="Arial" w:cs="Arial"/>
                <w:b/>
                <w:sz w:val="16"/>
                <w:szCs w:val="16"/>
                <w:lang w:val="es-ES"/>
              </w:rPr>
            </w:pPr>
          </w:p>
          <w:p w14:paraId="2AF66A75" w14:textId="77777777" w:rsidR="00045C9E" w:rsidRPr="008D2E46" w:rsidRDefault="00045C9E" w:rsidP="006D7DF7">
            <w:pPr>
              <w:jc w:val="center"/>
              <w:rPr>
                <w:rFonts w:ascii="Arial" w:eastAsia="Times" w:hAnsi="Arial" w:cs="Arial"/>
                <w:b/>
                <w:sz w:val="16"/>
                <w:szCs w:val="16"/>
                <w:lang w:val="es-ES"/>
              </w:rPr>
            </w:pPr>
            <w:r w:rsidRPr="008D2E46">
              <w:rPr>
                <w:rFonts w:ascii="Arial" w:eastAsia="Times" w:hAnsi="Arial" w:cs="Arial"/>
                <w:b/>
                <w:sz w:val="16"/>
                <w:szCs w:val="16"/>
                <w:lang w:val="es-ES"/>
              </w:rPr>
              <w:t>Funcionario</w:t>
            </w:r>
          </w:p>
        </w:tc>
        <w:tc>
          <w:tcPr>
            <w:tcW w:w="310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4A5ECE77" w14:textId="77777777" w:rsidR="00045C9E" w:rsidRDefault="00045C9E" w:rsidP="006D7DF7">
            <w:pPr>
              <w:jc w:val="center"/>
              <w:rPr>
                <w:rFonts w:ascii="Arial" w:eastAsia="Times" w:hAnsi="Arial" w:cs="Arial"/>
                <w:b/>
                <w:sz w:val="16"/>
                <w:szCs w:val="16"/>
                <w:lang w:val="es-ES"/>
              </w:rPr>
            </w:pPr>
          </w:p>
          <w:p w14:paraId="7BD197E3" w14:textId="0BEA0F88" w:rsidR="0081660A" w:rsidRDefault="00045C9E" w:rsidP="006D7DF7">
            <w:pPr>
              <w:jc w:val="center"/>
              <w:rPr>
                <w:rFonts w:ascii="Arial" w:eastAsia="Times" w:hAnsi="Arial" w:cs="Arial"/>
                <w:b/>
                <w:sz w:val="16"/>
                <w:szCs w:val="16"/>
                <w:lang w:val="es-ES"/>
              </w:rPr>
            </w:pPr>
            <w:r w:rsidRPr="008D2E46">
              <w:rPr>
                <w:rFonts w:ascii="Arial" w:eastAsia="Times" w:hAnsi="Arial" w:cs="Arial"/>
                <w:b/>
                <w:sz w:val="16"/>
                <w:szCs w:val="16"/>
                <w:lang w:val="es-ES"/>
              </w:rPr>
              <w:t>Firma</w:t>
            </w:r>
            <w:r>
              <w:rPr>
                <w:rFonts w:ascii="Arial" w:eastAsia="Times" w:hAnsi="Arial" w:cs="Arial"/>
                <w:b/>
                <w:sz w:val="16"/>
                <w:szCs w:val="16"/>
                <w:lang w:val="es-ES"/>
              </w:rPr>
              <w:t xml:space="preserve"> </w:t>
            </w:r>
            <w:r w:rsidR="0081660A">
              <w:rPr>
                <w:rFonts w:ascii="Arial" w:eastAsia="Times" w:hAnsi="Arial" w:cs="Arial"/>
                <w:b/>
                <w:sz w:val="16"/>
                <w:szCs w:val="16"/>
                <w:lang w:val="es-ES"/>
              </w:rPr>
              <w:t>de Responsabilidad</w:t>
            </w:r>
          </w:p>
          <w:p w14:paraId="164205E6" w14:textId="77777777" w:rsidR="00045C9E" w:rsidRDefault="00045C9E" w:rsidP="006D7DF7">
            <w:pPr>
              <w:jc w:val="center"/>
              <w:rPr>
                <w:rFonts w:ascii="Arial" w:eastAsia="Times" w:hAnsi="Arial" w:cs="Arial"/>
                <w:b/>
                <w:sz w:val="16"/>
                <w:szCs w:val="16"/>
                <w:lang w:val="es-ES"/>
              </w:rPr>
            </w:pPr>
          </w:p>
          <w:p w14:paraId="7DE8F61C" w14:textId="77777777" w:rsidR="00045C9E" w:rsidRPr="008D2E46" w:rsidRDefault="00045C9E" w:rsidP="006D7DF7">
            <w:pPr>
              <w:jc w:val="center"/>
              <w:rPr>
                <w:rFonts w:ascii="Arial" w:eastAsia="Times" w:hAnsi="Arial" w:cs="Arial"/>
                <w:b/>
                <w:sz w:val="16"/>
                <w:szCs w:val="16"/>
                <w:lang w:val="es-ES"/>
              </w:rPr>
            </w:pPr>
          </w:p>
        </w:tc>
      </w:tr>
      <w:tr w:rsidR="00045C9E" w:rsidRPr="008D2E46" w14:paraId="6DA5D4EC" w14:textId="77777777" w:rsidTr="00371EB0">
        <w:trPr>
          <w:trHeight w:val="1134"/>
        </w:trPr>
        <w:tc>
          <w:tcPr>
            <w:tcW w:w="1696" w:type="dxa"/>
            <w:tcBorders>
              <w:top w:val="single" w:sz="4" w:space="0" w:color="auto"/>
              <w:left w:val="single" w:sz="4" w:space="0" w:color="auto"/>
              <w:bottom w:val="single" w:sz="4" w:space="0" w:color="auto"/>
              <w:right w:val="single" w:sz="4" w:space="0" w:color="auto"/>
            </w:tcBorders>
          </w:tcPr>
          <w:p w14:paraId="5E11A9DE" w14:textId="77777777" w:rsidR="00045C9E" w:rsidRPr="008D2E46" w:rsidRDefault="00045C9E" w:rsidP="006D7DF7">
            <w:pPr>
              <w:rPr>
                <w:rFonts w:ascii="Arial" w:eastAsia="Times" w:hAnsi="Arial" w:cs="Arial"/>
                <w:b/>
                <w:sz w:val="16"/>
                <w:szCs w:val="16"/>
                <w:lang w:val="es-ES"/>
              </w:rPr>
            </w:pPr>
          </w:p>
          <w:p w14:paraId="0C9ABC31" w14:textId="77777777" w:rsidR="00045C9E" w:rsidRDefault="00045C9E" w:rsidP="006D7DF7">
            <w:pPr>
              <w:rPr>
                <w:rFonts w:ascii="Arial" w:eastAsia="Times" w:hAnsi="Arial" w:cs="Arial"/>
                <w:b/>
                <w:sz w:val="16"/>
                <w:szCs w:val="16"/>
                <w:lang w:val="es-ES"/>
              </w:rPr>
            </w:pPr>
          </w:p>
          <w:p w14:paraId="66AE87AE" w14:textId="606E9017" w:rsidR="00045C9E" w:rsidRPr="008D2E46" w:rsidRDefault="00045C9E" w:rsidP="006D7DF7">
            <w:pPr>
              <w:rPr>
                <w:rFonts w:ascii="Arial" w:eastAsia="Times" w:hAnsi="Arial" w:cs="Arial"/>
                <w:b/>
                <w:sz w:val="16"/>
                <w:szCs w:val="16"/>
                <w:lang w:val="es-ES"/>
              </w:rPr>
            </w:pPr>
            <w:r w:rsidRPr="008D2E46">
              <w:rPr>
                <w:rFonts w:ascii="Arial" w:eastAsia="Times" w:hAnsi="Arial" w:cs="Arial"/>
                <w:b/>
                <w:sz w:val="16"/>
                <w:szCs w:val="16"/>
                <w:lang w:val="es-ES"/>
              </w:rPr>
              <w:t>Elaborado por</w:t>
            </w:r>
            <w:r>
              <w:rPr>
                <w:rFonts w:ascii="Arial" w:eastAsia="Times" w:hAnsi="Arial" w:cs="Arial"/>
                <w:b/>
                <w:sz w:val="16"/>
                <w:szCs w:val="16"/>
                <w:lang w:val="es-ES"/>
              </w:rPr>
              <w:t>:</w:t>
            </w:r>
          </w:p>
          <w:p w14:paraId="50981CD7" w14:textId="77777777" w:rsidR="00045C9E" w:rsidRPr="008D2E46" w:rsidRDefault="00045C9E" w:rsidP="006D7DF7">
            <w:pPr>
              <w:rPr>
                <w:rFonts w:ascii="Arial" w:eastAsia="Times" w:hAnsi="Arial" w:cs="Arial"/>
                <w:b/>
                <w:sz w:val="16"/>
                <w:szCs w:val="16"/>
                <w:lang w:val="es-ES"/>
              </w:rPr>
            </w:pPr>
          </w:p>
        </w:tc>
        <w:tc>
          <w:tcPr>
            <w:tcW w:w="4536" w:type="dxa"/>
            <w:tcBorders>
              <w:top w:val="single" w:sz="4" w:space="0" w:color="auto"/>
              <w:left w:val="single" w:sz="4" w:space="0" w:color="auto"/>
              <w:bottom w:val="single" w:sz="4" w:space="0" w:color="auto"/>
              <w:right w:val="single" w:sz="4" w:space="0" w:color="auto"/>
            </w:tcBorders>
          </w:tcPr>
          <w:p w14:paraId="76973CE4" w14:textId="77777777" w:rsidR="00045C9E" w:rsidRPr="008D2E46" w:rsidRDefault="00045C9E" w:rsidP="006D7DF7">
            <w:pPr>
              <w:rPr>
                <w:rFonts w:ascii="Arial" w:eastAsia="Times" w:hAnsi="Arial" w:cs="Arial"/>
                <w:sz w:val="16"/>
                <w:szCs w:val="16"/>
                <w:lang w:val="es-ES"/>
              </w:rPr>
            </w:pPr>
          </w:p>
          <w:p w14:paraId="23080066" w14:textId="77777777" w:rsidR="00045C9E" w:rsidRDefault="00045C9E" w:rsidP="006D7DF7">
            <w:pPr>
              <w:jc w:val="center"/>
              <w:rPr>
                <w:rFonts w:ascii="Times New Roman" w:hAnsi="Times New Roman" w:cs="Times New Roman"/>
                <w:i/>
                <w:color w:val="808080"/>
                <w:sz w:val="20"/>
                <w:szCs w:val="20"/>
              </w:rPr>
            </w:pPr>
          </w:p>
          <w:p w14:paraId="05040F6B" w14:textId="77777777" w:rsidR="00045C9E" w:rsidRPr="00202E86" w:rsidRDefault="00045C9E" w:rsidP="006D7DF7">
            <w:pPr>
              <w:jc w:val="center"/>
              <w:rPr>
                <w:rFonts w:ascii="Times New Roman" w:hAnsi="Times New Roman" w:cs="Times New Roman"/>
                <w:i/>
                <w:color w:val="808080"/>
                <w:sz w:val="20"/>
                <w:szCs w:val="20"/>
              </w:rPr>
            </w:pPr>
            <w:r w:rsidRPr="00202E86">
              <w:rPr>
                <w:rFonts w:ascii="Times New Roman" w:hAnsi="Times New Roman" w:cs="Times New Roman"/>
                <w:i/>
                <w:color w:val="808080"/>
                <w:sz w:val="20"/>
                <w:szCs w:val="20"/>
              </w:rPr>
              <w:t>Nombres y Apellidos</w:t>
            </w:r>
          </w:p>
          <w:p w14:paraId="07D01E7E" w14:textId="77777777" w:rsidR="00045C9E" w:rsidRPr="00202E86" w:rsidRDefault="00045C9E" w:rsidP="006D7DF7">
            <w:pPr>
              <w:jc w:val="center"/>
              <w:rPr>
                <w:rFonts w:ascii="Times New Roman" w:hAnsi="Times New Roman" w:cs="Times New Roman"/>
                <w:i/>
                <w:color w:val="808080"/>
                <w:sz w:val="20"/>
                <w:szCs w:val="20"/>
              </w:rPr>
            </w:pPr>
            <w:r w:rsidRPr="00202E86">
              <w:rPr>
                <w:rFonts w:ascii="Times New Roman" w:hAnsi="Times New Roman" w:cs="Times New Roman"/>
                <w:i/>
                <w:color w:val="808080"/>
                <w:sz w:val="20"/>
                <w:szCs w:val="20"/>
              </w:rPr>
              <w:t>FUNCION O CARGO</w:t>
            </w:r>
          </w:p>
          <w:p w14:paraId="562E781A" w14:textId="77777777" w:rsidR="00045C9E" w:rsidRPr="008D2E46" w:rsidRDefault="00045C9E" w:rsidP="006D7DF7">
            <w:pPr>
              <w:rPr>
                <w:rFonts w:ascii="Arial" w:eastAsia="Times" w:hAnsi="Arial" w:cs="Arial"/>
                <w:sz w:val="16"/>
                <w:szCs w:val="16"/>
                <w:lang w:val="es-ES"/>
              </w:rPr>
            </w:pPr>
          </w:p>
        </w:tc>
        <w:tc>
          <w:tcPr>
            <w:tcW w:w="3109" w:type="dxa"/>
            <w:tcBorders>
              <w:top w:val="single" w:sz="4" w:space="0" w:color="auto"/>
              <w:left w:val="single" w:sz="4" w:space="0" w:color="auto"/>
              <w:bottom w:val="single" w:sz="4" w:space="0" w:color="auto"/>
              <w:right w:val="single" w:sz="4" w:space="0" w:color="auto"/>
            </w:tcBorders>
          </w:tcPr>
          <w:p w14:paraId="4FC25D5A" w14:textId="77777777" w:rsidR="00045C9E" w:rsidRDefault="00045C9E" w:rsidP="006D7DF7">
            <w:pPr>
              <w:jc w:val="center"/>
              <w:rPr>
                <w:rFonts w:ascii="Times New Roman" w:hAnsi="Times New Roman" w:cs="Times New Roman"/>
                <w:i/>
                <w:color w:val="808080"/>
                <w:sz w:val="20"/>
                <w:szCs w:val="20"/>
              </w:rPr>
            </w:pPr>
          </w:p>
          <w:p w14:paraId="6E8432B7" w14:textId="77777777" w:rsidR="00045C9E" w:rsidRDefault="00045C9E" w:rsidP="006D7DF7">
            <w:pPr>
              <w:jc w:val="center"/>
              <w:rPr>
                <w:rFonts w:ascii="Times New Roman" w:hAnsi="Times New Roman" w:cs="Times New Roman"/>
                <w:i/>
                <w:color w:val="808080"/>
                <w:sz w:val="20"/>
                <w:szCs w:val="20"/>
              </w:rPr>
            </w:pPr>
          </w:p>
          <w:p w14:paraId="609A7B55" w14:textId="502016A3" w:rsidR="00045C9E" w:rsidRPr="00DB14B5" w:rsidRDefault="00045C9E" w:rsidP="006D7DF7">
            <w:pPr>
              <w:jc w:val="center"/>
              <w:rPr>
                <w:rFonts w:ascii="Times New Roman" w:hAnsi="Times New Roman" w:cs="Times New Roman"/>
                <w:i/>
                <w:color w:val="FFC000"/>
                <w:sz w:val="20"/>
                <w:szCs w:val="20"/>
              </w:rPr>
            </w:pPr>
            <w:r w:rsidRPr="00DB14B5">
              <w:rPr>
                <w:rFonts w:ascii="Times New Roman" w:hAnsi="Times New Roman" w:cs="Times New Roman"/>
                <w:i/>
                <w:color w:val="FFC000"/>
                <w:sz w:val="20"/>
                <w:szCs w:val="20"/>
              </w:rPr>
              <w:t>(Obligatorio</w:t>
            </w:r>
            <w:r w:rsidR="0081660A" w:rsidRPr="00DB14B5">
              <w:rPr>
                <w:rFonts w:ascii="Times New Roman" w:hAnsi="Times New Roman" w:cs="Times New Roman"/>
                <w:i/>
                <w:color w:val="FFC000"/>
                <w:sz w:val="20"/>
                <w:szCs w:val="20"/>
              </w:rPr>
              <w:t xml:space="preserve"> firma electrónica</w:t>
            </w:r>
            <w:r w:rsidRPr="00DB14B5">
              <w:rPr>
                <w:rFonts w:ascii="Times New Roman" w:hAnsi="Times New Roman" w:cs="Times New Roman"/>
                <w:i/>
                <w:color w:val="FFC000"/>
                <w:sz w:val="20"/>
                <w:szCs w:val="20"/>
              </w:rPr>
              <w:t>)</w:t>
            </w:r>
          </w:p>
          <w:p w14:paraId="217A589A" w14:textId="77777777" w:rsidR="00045C9E" w:rsidRPr="008D2E46" w:rsidRDefault="00045C9E" w:rsidP="006D7DF7">
            <w:pPr>
              <w:rPr>
                <w:rFonts w:ascii="Arial" w:eastAsia="Times" w:hAnsi="Arial" w:cs="Arial"/>
                <w:b/>
                <w:sz w:val="16"/>
                <w:szCs w:val="16"/>
                <w:lang w:val="es-ES"/>
              </w:rPr>
            </w:pPr>
          </w:p>
        </w:tc>
      </w:tr>
      <w:tr w:rsidR="00045C9E" w:rsidRPr="008D2E46" w14:paraId="26D501EC" w14:textId="77777777" w:rsidTr="00371EB0">
        <w:trPr>
          <w:trHeight w:val="1134"/>
        </w:trPr>
        <w:tc>
          <w:tcPr>
            <w:tcW w:w="1696" w:type="dxa"/>
            <w:tcBorders>
              <w:top w:val="single" w:sz="4" w:space="0" w:color="auto"/>
              <w:left w:val="single" w:sz="4" w:space="0" w:color="auto"/>
              <w:bottom w:val="single" w:sz="4" w:space="0" w:color="auto"/>
              <w:right w:val="single" w:sz="4" w:space="0" w:color="auto"/>
            </w:tcBorders>
          </w:tcPr>
          <w:p w14:paraId="0DE65ECB" w14:textId="77777777" w:rsidR="00045C9E" w:rsidRPr="008D2E46" w:rsidRDefault="00045C9E" w:rsidP="006D7DF7">
            <w:pPr>
              <w:rPr>
                <w:rFonts w:ascii="Arial" w:eastAsia="Times" w:hAnsi="Arial" w:cs="Arial"/>
                <w:b/>
                <w:sz w:val="16"/>
                <w:szCs w:val="16"/>
                <w:lang w:val="es-ES"/>
              </w:rPr>
            </w:pPr>
          </w:p>
          <w:p w14:paraId="534AB972" w14:textId="77777777" w:rsidR="00045C9E" w:rsidRDefault="00045C9E" w:rsidP="006D7DF7">
            <w:pPr>
              <w:rPr>
                <w:rFonts w:ascii="Arial" w:eastAsia="Times" w:hAnsi="Arial" w:cs="Arial"/>
                <w:b/>
                <w:sz w:val="16"/>
                <w:szCs w:val="16"/>
                <w:lang w:val="es-ES"/>
              </w:rPr>
            </w:pPr>
          </w:p>
          <w:p w14:paraId="59CF4B5D" w14:textId="2732649E" w:rsidR="00045C9E" w:rsidRPr="008D2E46" w:rsidRDefault="00045C9E" w:rsidP="006D7DF7">
            <w:pPr>
              <w:rPr>
                <w:rFonts w:ascii="Arial" w:eastAsia="Times" w:hAnsi="Arial" w:cs="Arial"/>
                <w:b/>
                <w:sz w:val="16"/>
                <w:szCs w:val="16"/>
                <w:lang w:val="es-ES"/>
              </w:rPr>
            </w:pPr>
            <w:r w:rsidRPr="008D2E46">
              <w:rPr>
                <w:rFonts w:ascii="Arial" w:eastAsia="Times" w:hAnsi="Arial" w:cs="Arial"/>
                <w:b/>
                <w:sz w:val="16"/>
                <w:szCs w:val="16"/>
                <w:lang w:val="es-ES"/>
              </w:rPr>
              <w:t>Aprobado por</w:t>
            </w:r>
            <w:r>
              <w:rPr>
                <w:rFonts w:ascii="Arial" w:eastAsia="Times" w:hAnsi="Arial" w:cs="Arial"/>
                <w:b/>
                <w:sz w:val="16"/>
                <w:szCs w:val="16"/>
                <w:lang w:val="es-ES"/>
              </w:rPr>
              <w:t>:</w:t>
            </w:r>
          </w:p>
          <w:p w14:paraId="008B22C7" w14:textId="77777777" w:rsidR="00045C9E" w:rsidRPr="008D2E46" w:rsidRDefault="00045C9E" w:rsidP="006D7DF7">
            <w:pPr>
              <w:rPr>
                <w:rFonts w:ascii="Arial" w:eastAsia="Times" w:hAnsi="Arial" w:cs="Arial"/>
                <w:b/>
                <w:sz w:val="16"/>
                <w:szCs w:val="16"/>
                <w:lang w:val="es-ES"/>
              </w:rPr>
            </w:pPr>
          </w:p>
        </w:tc>
        <w:tc>
          <w:tcPr>
            <w:tcW w:w="4536" w:type="dxa"/>
            <w:tcBorders>
              <w:top w:val="single" w:sz="4" w:space="0" w:color="auto"/>
              <w:left w:val="single" w:sz="4" w:space="0" w:color="auto"/>
              <w:bottom w:val="single" w:sz="4" w:space="0" w:color="auto"/>
              <w:right w:val="single" w:sz="4" w:space="0" w:color="auto"/>
            </w:tcBorders>
          </w:tcPr>
          <w:p w14:paraId="74C1E6A9" w14:textId="77777777" w:rsidR="00045C9E" w:rsidRDefault="00045C9E" w:rsidP="006D7DF7">
            <w:pPr>
              <w:jc w:val="center"/>
              <w:rPr>
                <w:rFonts w:ascii="Times New Roman" w:hAnsi="Times New Roman" w:cs="Times New Roman"/>
                <w:i/>
                <w:color w:val="808080"/>
                <w:sz w:val="20"/>
                <w:szCs w:val="20"/>
              </w:rPr>
            </w:pPr>
          </w:p>
          <w:p w14:paraId="4DBACE57" w14:textId="77777777" w:rsidR="00045C9E" w:rsidRPr="00202E86" w:rsidRDefault="00045C9E" w:rsidP="006D7DF7">
            <w:pPr>
              <w:jc w:val="center"/>
              <w:rPr>
                <w:rFonts w:ascii="Times New Roman" w:hAnsi="Times New Roman" w:cs="Times New Roman"/>
                <w:i/>
                <w:color w:val="808080"/>
                <w:sz w:val="20"/>
                <w:szCs w:val="20"/>
              </w:rPr>
            </w:pPr>
            <w:r w:rsidRPr="00202E86">
              <w:rPr>
                <w:rFonts w:ascii="Times New Roman" w:hAnsi="Times New Roman" w:cs="Times New Roman"/>
                <w:i/>
                <w:color w:val="808080"/>
                <w:sz w:val="20"/>
                <w:szCs w:val="20"/>
              </w:rPr>
              <w:t>Nombres y Apellidos</w:t>
            </w:r>
          </w:p>
          <w:p w14:paraId="128AC908" w14:textId="77777777" w:rsidR="00045C9E" w:rsidRPr="00202E86" w:rsidRDefault="00045C9E" w:rsidP="006D7DF7">
            <w:pPr>
              <w:jc w:val="center"/>
              <w:rPr>
                <w:rFonts w:ascii="Times New Roman" w:hAnsi="Times New Roman" w:cs="Times New Roman"/>
                <w:i/>
                <w:color w:val="808080"/>
                <w:sz w:val="20"/>
                <w:szCs w:val="20"/>
              </w:rPr>
            </w:pPr>
            <w:r w:rsidRPr="00202E86">
              <w:rPr>
                <w:rFonts w:ascii="Times New Roman" w:hAnsi="Times New Roman" w:cs="Times New Roman"/>
                <w:i/>
                <w:color w:val="808080"/>
                <w:sz w:val="20"/>
                <w:szCs w:val="20"/>
              </w:rPr>
              <w:t>FUNCION O CARGO</w:t>
            </w:r>
          </w:p>
          <w:p w14:paraId="714F012F" w14:textId="77777777" w:rsidR="00045C9E" w:rsidRPr="008D2E46" w:rsidRDefault="00045C9E" w:rsidP="006D7DF7">
            <w:pPr>
              <w:rPr>
                <w:rFonts w:ascii="Arial" w:eastAsia="Times" w:hAnsi="Arial" w:cs="Arial"/>
                <w:sz w:val="16"/>
                <w:szCs w:val="16"/>
                <w:lang w:val="es-ES"/>
              </w:rPr>
            </w:pPr>
          </w:p>
        </w:tc>
        <w:tc>
          <w:tcPr>
            <w:tcW w:w="3109" w:type="dxa"/>
            <w:tcBorders>
              <w:top w:val="single" w:sz="4" w:space="0" w:color="auto"/>
              <w:left w:val="single" w:sz="4" w:space="0" w:color="auto"/>
              <w:bottom w:val="single" w:sz="4" w:space="0" w:color="auto"/>
              <w:right w:val="single" w:sz="4" w:space="0" w:color="auto"/>
            </w:tcBorders>
          </w:tcPr>
          <w:p w14:paraId="7EED5AA3" w14:textId="77777777" w:rsidR="00045C9E" w:rsidRPr="00DB14B5" w:rsidRDefault="00045C9E" w:rsidP="006D7DF7">
            <w:pPr>
              <w:jc w:val="center"/>
              <w:rPr>
                <w:rFonts w:ascii="Times New Roman" w:hAnsi="Times New Roman" w:cs="Times New Roman"/>
                <w:i/>
                <w:color w:val="FFC000"/>
                <w:sz w:val="20"/>
                <w:szCs w:val="20"/>
              </w:rPr>
            </w:pPr>
          </w:p>
          <w:p w14:paraId="72BB1513" w14:textId="34619399" w:rsidR="00045C9E" w:rsidRPr="00DB14B5" w:rsidRDefault="00045C9E" w:rsidP="006D7DF7">
            <w:pPr>
              <w:jc w:val="center"/>
              <w:rPr>
                <w:rFonts w:ascii="Times New Roman" w:hAnsi="Times New Roman" w:cs="Times New Roman"/>
                <w:i/>
                <w:color w:val="FFC000"/>
                <w:sz w:val="20"/>
                <w:szCs w:val="20"/>
              </w:rPr>
            </w:pPr>
            <w:r w:rsidRPr="00DB14B5">
              <w:rPr>
                <w:rFonts w:ascii="Times New Roman" w:hAnsi="Times New Roman" w:cs="Times New Roman"/>
                <w:i/>
                <w:color w:val="FFC000"/>
                <w:sz w:val="20"/>
                <w:szCs w:val="20"/>
              </w:rPr>
              <w:t>(Obligatorio</w:t>
            </w:r>
            <w:r w:rsidR="0081660A" w:rsidRPr="00DB14B5">
              <w:rPr>
                <w:rFonts w:ascii="Times New Roman" w:hAnsi="Times New Roman" w:cs="Times New Roman"/>
                <w:i/>
                <w:color w:val="FFC000"/>
                <w:sz w:val="20"/>
                <w:szCs w:val="20"/>
              </w:rPr>
              <w:t xml:space="preserve"> firma electrónica</w:t>
            </w:r>
            <w:r w:rsidRPr="00DB14B5">
              <w:rPr>
                <w:rFonts w:ascii="Times New Roman" w:hAnsi="Times New Roman" w:cs="Times New Roman"/>
                <w:i/>
                <w:color w:val="FFC000"/>
                <w:sz w:val="20"/>
                <w:szCs w:val="20"/>
              </w:rPr>
              <w:t>)</w:t>
            </w:r>
          </w:p>
          <w:p w14:paraId="0E246F78" w14:textId="77777777" w:rsidR="00045C9E" w:rsidRPr="00DB14B5" w:rsidRDefault="00045C9E" w:rsidP="006D7DF7">
            <w:pPr>
              <w:rPr>
                <w:rFonts w:ascii="Arial" w:eastAsia="Times" w:hAnsi="Arial" w:cs="Arial"/>
                <w:b/>
                <w:color w:val="FFC000"/>
                <w:sz w:val="16"/>
                <w:szCs w:val="16"/>
                <w:lang w:val="es-ES"/>
              </w:rPr>
            </w:pPr>
          </w:p>
        </w:tc>
      </w:tr>
    </w:tbl>
    <w:p w14:paraId="1E7BA33A" w14:textId="77777777" w:rsidR="00045C9E" w:rsidRDefault="00045C9E" w:rsidP="00045C9E">
      <w:pPr>
        <w:rPr>
          <w:color w:val="5B9BD5" w:themeColor="accent1"/>
          <w:sz w:val="16"/>
          <w:szCs w:val="16"/>
        </w:rPr>
      </w:pPr>
      <w:bookmarkStart w:id="4" w:name="_Hlk35511145"/>
    </w:p>
    <w:p w14:paraId="2F887112" w14:textId="380B5642" w:rsidR="00DE5B10" w:rsidRPr="00DE5B10" w:rsidRDefault="00045C9E" w:rsidP="00DE5B10">
      <w:pPr>
        <w:rPr>
          <w:color w:val="5B9BD5" w:themeColor="accent1"/>
          <w:sz w:val="16"/>
          <w:szCs w:val="16"/>
        </w:rPr>
      </w:pPr>
      <w:r>
        <w:rPr>
          <w:color w:val="5B9BD5" w:themeColor="accent1"/>
          <w:sz w:val="16"/>
          <w:szCs w:val="16"/>
        </w:rPr>
        <w:t>Versión 2021-UNL-1.</w:t>
      </w:r>
      <w:r w:rsidR="000337C0">
        <w:rPr>
          <w:color w:val="5B9BD5" w:themeColor="accent1"/>
          <w:sz w:val="16"/>
          <w:szCs w:val="16"/>
        </w:rPr>
        <w:t>1</w:t>
      </w:r>
      <w:r w:rsidR="00DE5B10">
        <w:rPr>
          <w:color w:val="5B9BD5" w:themeColor="accent1"/>
          <w:sz w:val="16"/>
          <w:szCs w:val="16"/>
        </w:rPr>
        <w:t xml:space="preserve"> - </w:t>
      </w:r>
      <w:r w:rsidR="00DE5B10" w:rsidRPr="00DE5B10">
        <w:rPr>
          <w:color w:val="5B9BD5" w:themeColor="accent1"/>
          <w:sz w:val="16"/>
          <w:szCs w:val="16"/>
        </w:rPr>
        <w:t>2021-0</w:t>
      </w:r>
      <w:r w:rsidR="000337C0">
        <w:rPr>
          <w:color w:val="5B9BD5" w:themeColor="accent1"/>
          <w:sz w:val="16"/>
          <w:szCs w:val="16"/>
        </w:rPr>
        <w:t>4-2</w:t>
      </w:r>
      <w:r w:rsidR="00FB0A2C">
        <w:rPr>
          <w:color w:val="5B9BD5" w:themeColor="accent1"/>
          <w:sz w:val="16"/>
          <w:szCs w:val="16"/>
        </w:rPr>
        <w:t>1</w:t>
      </w:r>
    </w:p>
    <w:p w14:paraId="249438B9" w14:textId="77777777" w:rsidR="00DE5B10" w:rsidRDefault="00DE5B10" w:rsidP="00045C9E">
      <w:pPr>
        <w:rPr>
          <w:color w:val="5B9BD5" w:themeColor="accent1"/>
          <w:sz w:val="16"/>
          <w:szCs w:val="16"/>
        </w:rPr>
      </w:pPr>
    </w:p>
    <w:p w14:paraId="19ED8D0A" w14:textId="77777777" w:rsidR="00045C9E" w:rsidRDefault="00045C9E" w:rsidP="00045C9E">
      <w:pPr>
        <w:rPr>
          <w:b/>
          <w:color w:val="5B9BD5" w:themeColor="accent1"/>
          <w:sz w:val="16"/>
          <w:szCs w:val="16"/>
        </w:rPr>
      </w:pPr>
      <w:r w:rsidRPr="00B97651">
        <w:rPr>
          <w:b/>
          <w:color w:val="5B9BD5" w:themeColor="accent1"/>
          <w:sz w:val="16"/>
          <w:szCs w:val="16"/>
        </w:rPr>
        <w:t>Elabora</w:t>
      </w:r>
      <w:r>
        <w:rPr>
          <w:b/>
          <w:color w:val="5B9BD5" w:themeColor="accent1"/>
          <w:sz w:val="16"/>
          <w:szCs w:val="16"/>
        </w:rPr>
        <w:t>do por: Eco. Franklin David Camacho Calva. Mgs.</w:t>
      </w:r>
    </w:p>
    <w:p w14:paraId="4948764C" w14:textId="65F97EF5" w:rsidR="00045C9E" w:rsidRDefault="00DE5B10" w:rsidP="00045C9E">
      <w:pPr>
        <w:rPr>
          <w:b/>
          <w:color w:val="5B9BD5" w:themeColor="accent1"/>
          <w:sz w:val="16"/>
          <w:szCs w:val="16"/>
        </w:rPr>
      </w:pPr>
      <w:r>
        <w:rPr>
          <w:b/>
          <w:color w:val="5B9BD5" w:themeColor="accent1"/>
          <w:sz w:val="16"/>
          <w:szCs w:val="16"/>
        </w:rPr>
        <w:t xml:space="preserve">DIRECTOR DE LA </w:t>
      </w:r>
      <w:r w:rsidRPr="00B97651">
        <w:rPr>
          <w:b/>
          <w:color w:val="5B9BD5" w:themeColor="accent1"/>
          <w:sz w:val="16"/>
          <w:szCs w:val="16"/>
        </w:rPr>
        <w:t>UNIDAD DE CONTRATACIÓN PÚBLICA.</w:t>
      </w:r>
      <w:r w:rsidR="00045C9E">
        <w:rPr>
          <w:b/>
          <w:color w:val="5B9BD5" w:themeColor="accent1"/>
          <w:sz w:val="16"/>
          <w:szCs w:val="16"/>
        </w:rPr>
        <w:t xml:space="preserve"> </w:t>
      </w:r>
    </w:p>
    <w:p w14:paraId="60CB09EE" w14:textId="77777777" w:rsidR="00DE5B10" w:rsidRPr="00B97651" w:rsidRDefault="00DE5B10" w:rsidP="00045C9E">
      <w:pPr>
        <w:rPr>
          <w:b/>
          <w:color w:val="5B9BD5" w:themeColor="accent1"/>
          <w:sz w:val="16"/>
          <w:szCs w:val="16"/>
        </w:rPr>
      </w:pPr>
    </w:p>
    <w:p w14:paraId="21CE5BFE" w14:textId="77777777" w:rsidR="00045C9E" w:rsidRDefault="00045C9E" w:rsidP="00045C9E">
      <w:pPr>
        <w:jc w:val="both"/>
        <w:rPr>
          <w:color w:val="5B9BD5" w:themeColor="accent1"/>
          <w:sz w:val="16"/>
          <w:szCs w:val="16"/>
        </w:rPr>
      </w:pPr>
      <w:r>
        <w:rPr>
          <w:color w:val="5B9BD5" w:themeColor="accent1"/>
          <w:sz w:val="16"/>
          <w:szCs w:val="16"/>
        </w:rPr>
        <w:t xml:space="preserve">El presente documento es un bosquejo general de las consideraciones generales y específicas tomando como base las especificaciones técnicas establecidas por cada una de las áreas requirentes, el mismo podrá estar sujeto a cambios, ajustes o modificaciones de acuerdo a las particularidades de cada proceso de contratación pública que la Universidad Nacional de Loja vaya a ejecutar o en su defecto a las actualizaciones y disposiciones que realiza el Servicio Nacional de Contratación Pública en torno a los procesos y procedimientos de contratación pública. </w:t>
      </w:r>
    </w:p>
    <w:p w14:paraId="04ABD3CD" w14:textId="77777777" w:rsidR="00045C9E" w:rsidRDefault="00045C9E" w:rsidP="00045C9E">
      <w:pPr>
        <w:rPr>
          <w:b/>
          <w:color w:val="5B9BD5" w:themeColor="accent1"/>
          <w:sz w:val="16"/>
          <w:szCs w:val="16"/>
        </w:rPr>
      </w:pPr>
    </w:p>
    <w:p w14:paraId="4EE91F9C" w14:textId="0F34EAE3" w:rsidR="00045C9E" w:rsidRPr="00220BAE" w:rsidRDefault="00045C9E" w:rsidP="00045C9E">
      <w:pPr>
        <w:rPr>
          <w:rFonts w:ascii="Calibri" w:eastAsia="Times New Roman" w:hAnsi="Calibri" w:cs="Calibri"/>
          <w:lang w:eastAsia="es-EC"/>
        </w:rPr>
      </w:pPr>
      <w:r>
        <w:rPr>
          <w:b/>
          <w:color w:val="5B9BD5" w:themeColor="accent1"/>
          <w:sz w:val="16"/>
          <w:szCs w:val="16"/>
        </w:rPr>
        <w:t xml:space="preserve">Será de absoluta responsabilidad de la unidad requirente </w:t>
      </w:r>
      <w:r w:rsidR="0081660A">
        <w:rPr>
          <w:b/>
          <w:color w:val="5B9BD5" w:themeColor="accent1"/>
          <w:sz w:val="16"/>
          <w:szCs w:val="16"/>
        </w:rPr>
        <w:t xml:space="preserve">su </w:t>
      </w:r>
      <w:r>
        <w:rPr>
          <w:b/>
          <w:color w:val="5B9BD5" w:themeColor="accent1"/>
          <w:sz w:val="16"/>
          <w:szCs w:val="16"/>
        </w:rPr>
        <w:t>elaboración</w:t>
      </w:r>
      <w:r w:rsidR="0081660A">
        <w:rPr>
          <w:b/>
          <w:color w:val="5B9BD5" w:themeColor="accent1"/>
          <w:sz w:val="16"/>
          <w:szCs w:val="16"/>
        </w:rPr>
        <w:t xml:space="preserve"> observando los lineamientos técnicos y normativos señalados en el presente documento</w:t>
      </w:r>
      <w:bookmarkEnd w:id="4"/>
      <w:r w:rsidR="00DE5B10">
        <w:rPr>
          <w:b/>
          <w:color w:val="5B9BD5" w:themeColor="accent1"/>
          <w:sz w:val="16"/>
          <w:szCs w:val="16"/>
        </w:rPr>
        <w:t xml:space="preserve"> y los que la ley en función de la complejidad y objeto de contratación determinen y no se hayan plasmado en el presente documento.</w:t>
      </w:r>
    </w:p>
    <w:p w14:paraId="46DDB44D" w14:textId="77777777" w:rsidR="00045C9E" w:rsidRDefault="00045C9E">
      <w:pPr>
        <w:rPr>
          <w:rFonts w:ascii="Arial" w:eastAsia="Times New Roman" w:hAnsi="Arial" w:cs="Arial"/>
          <w:b/>
          <w:sz w:val="20"/>
          <w:szCs w:val="20"/>
          <w:lang w:val="es-ES" w:eastAsia="es-ES"/>
        </w:rPr>
      </w:pPr>
      <w:r>
        <w:rPr>
          <w:rFonts w:ascii="Arial" w:eastAsia="Times New Roman" w:hAnsi="Arial" w:cs="Arial"/>
          <w:b/>
          <w:sz w:val="20"/>
          <w:szCs w:val="20"/>
          <w:lang w:val="es-ES" w:eastAsia="es-ES"/>
        </w:rPr>
        <w:br w:type="page"/>
      </w:r>
    </w:p>
    <w:p w14:paraId="757C464F" w14:textId="77777777" w:rsidR="0059402A" w:rsidRDefault="0059402A" w:rsidP="00C06482">
      <w:pPr>
        <w:jc w:val="center"/>
        <w:rPr>
          <w:rFonts w:ascii="Arial" w:eastAsia="Times New Roman" w:hAnsi="Arial" w:cs="Arial"/>
          <w:b/>
          <w:sz w:val="20"/>
          <w:szCs w:val="20"/>
          <w:lang w:val="es-ES" w:eastAsia="es-ES"/>
        </w:rPr>
      </w:pPr>
    </w:p>
    <w:p w14:paraId="6181C734" w14:textId="77AAFB6C" w:rsidR="001143D5" w:rsidRPr="00C06482" w:rsidRDefault="001143D5" w:rsidP="00C06482">
      <w:pPr>
        <w:jc w:val="center"/>
        <w:rPr>
          <w:rFonts w:ascii="Arial" w:eastAsia="Times New Roman" w:hAnsi="Arial" w:cs="Arial"/>
          <w:b/>
          <w:sz w:val="20"/>
          <w:szCs w:val="20"/>
          <w:lang w:val="es-ES" w:eastAsia="es-ES"/>
        </w:rPr>
      </w:pPr>
      <w:bookmarkStart w:id="5" w:name="_Hlk67902552"/>
      <w:r w:rsidRPr="00C06482">
        <w:rPr>
          <w:rFonts w:ascii="Arial" w:eastAsia="Times New Roman" w:hAnsi="Arial" w:cs="Arial"/>
          <w:b/>
          <w:sz w:val="20"/>
          <w:szCs w:val="20"/>
          <w:lang w:val="es-ES" w:eastAsia="es-ES"/>
        </w:rPr>
        <w:t xml:space="preserve">GUIA DE APLICACIÓN </w:t>
      </w:r>
    </w:p>
    <w:p w14:paraId="58C05926" w14:textId="77777777" w:rsidR="001143D5" w:rsidRPr="00C06482" w:rsidRDefault="001143D5" w:rsidP="00C06482">
      <w:pPr>
        <w:jc w:val="center"/>
        <w:rPr>
          <w:rFonts w:ascii="Arial" w:eastAsia="Times New Roman" w:hAnsi="Arial" w:cs="Arial"/>
          <w:b/>
          <w:sz w:val="20"/>
          <w:szCs w:val="20"/>
          <w:lang w:val="es-ES" w:eastAsia="es-ES"/>
        </w:rPr>
      </w:pPr>
    </w:p>
    <w:p w14:paraId="4828C8C4" w14:textId="783558E3" w:rsidR="000C19AB" w:rsidRPr="00C06482" w:rsidRDefault="000C19AB" w:rsidP="00C06482">
      <w:pPr>
        <w:jc w:val="center"/>
        <w:rPr>
          <w:rFonts w:ascii="Arial" w:eastAsia="Times New Roman" w:hAnsi="Arial" w:cs="Arial"/>
          <w:b/>
          <w:sz w:val="20"/>
          <w:szCs w:val="20"/>
          <w:lang w:val="es-ES" w:eastAsia="es-ES"/>
        </w:rPr>
      </w:pPr>
      <w:r w:rsidRPr="00C06482">
        <w:rPr>
          <w:rFonts w:ascii="Arial" w:eastAsia="Times New Roman" w:hAnsi="Arial" w:cs="Arial"/>
          <w:b/>
          <w:sz w:val="20"/>
          <w:szCs w:val="20"/>
          <w:lang w:val="es-ES" w:eastAsia="es-ES"/>
        </w:rPr>
        <w:t xml:space="preserve">ESPECIFICACIONES TÉCNICAS </w:t>
      </w:r>
    </w:p>
    <w:p w14:paraId="5FAAF45F" w14:textId="0E997622" w:rsidR="000C19AB" w:rsidRPr="00C06482" w:rsidRDefault="000C19AB" w:rsidP="00C06482">
      <w:pPr>
        <w:jc w:val="center"/>
        <w:rPr>
          <w:rFonts w:ascii="Arial" w:eastAsia="Times New Roman" w:hAnsi="Arial" w:cs="Arial"/>
          <w:b/>
          <w:sz w:val="20"/>
          <w:szCs w:val="20"/>
          <w:lang w:val="es-ES" w:eastAsia="es-ES"/>
        </w:rPr>
      </w:pPr>
      <w:r w:rsidRPr="00C06482">
        <w:rPr>
          <w:rFonts w:ascii="Arial" w:eastAsia="Times New Roman" w:hAnsi="Arial" w:cs="Arial"/>
          <w:b/>
          <w:sz w:val="20"/>
          <w:szCs w:val="20"/>
          <w:lang w:val="es-ES" w:eastAsia="es-ES"/>
        </w:rPr>
        <w:t xml:space="preserve">PARA LA ADQUISICIÓN </w:t>
      </w:r>
      <w:r w:rsidR="00A87793" w:rsidRPr="00C06482">
        <w:rPr>
          <w:rFonts w:ascii="Arial" w:eastAsia="Times New Roman" w:hAnsi="Arial" w:cs="Arial"/>
          <w:b/>
          <w:sz w:val="20"/>
          <w:szCs w:val="20"/>
          <w:lang w:val="es-ES" w:eastAsia="es-ES"/>
        </w:rPr>
        <w:t xml:space="preserve">O ARRENDAMIENTO DE </w:t>
      </w:r>
      <w:r w:rsidRPr="00C06482">
        <w:rPr>
          <w:rFonts w:ascii="Arial" w:eastAsia="Times New Roman" w:hAnsi="Arial" w:cs="Arial"/>
          <w:b/>
          <w:sz w:val="20"/>
          <w:szCs w:val="20"/>
          <w:lang w:val="es-ES" w:eastAsia="es-ES"/>
        </w:rPr>
        <w:t>BIENES Y/O PRESTACIÓN DE SERVICIOS</w:t>
      </w:r>
    </w:p>
    <w:p w14:paraId="076BA86B" w14:textId="77777777" w:rsidR="000C19AB" w:rsidRPr="00C06482" w:rsidRDefault="000C19AB" w:rsidP="00C06482">
      <w:pPr>
        <w:jc w:val="center"/>
        <w:rPr>
          <w:rFonts w:ascii="Arial" w:eastAsia="Times New Roman" w:hAnsi="Arial" w:cs="Arial"/>
          <w:b/>
          <w:sz w:val="20"/>
          <w:szCs w:val="20"/>
          <w:lang w:val="es-ES" w:eastAsia="es-ES"/>
        </w:rPr>
      </w:pPr>
    </w:p>
    <w:p w14:paraId="4A5C31FD" w14:textId="5AC9B683" w:rsidR="004747BC" w:rsidRPr="00C06482" w:rsidRDefault="0002109A" w:rsidP="00C06482">
      <w:pPr>
        <w:jc w:val="center"/>
        <w:rPr>
          <w:rFonts w:ascii="Arial" w:eastAsia="Times New Roman" w:hAnsi="Arial" w:cs="Arial"/>
          <w:b/>
          <w:sz w:val="20"/>
          <w:szCs w:val="20"/>
          <w:lang w:val="es-ES" w:eastAsia="es-ES"/>
        </w:rPr>
      </w:pPr>
      <w:r w:rsidRPr="00C06482">
        <w:rPr>
          <w:rFonts w:ascii="Arial" w:eastAsia="Times New Roman" w:hAnsi="Arial" w:cs="Arial"/>
          <w:b/>
          <w:sz w:val="20"/>
          <w:szCs w:val="20"/>
          <w:lang w:val="es-ES" w:eastAsia="es-ES"/>
        </w:rPr>
        <w:t xml:space="preserve">CONTRATACIONES POR </w:t>
      </w:r>
      <w:r w:rsidR="00220BAE" w:rsidRPr="00C06482">
        <w:rPr>
          <w:rFonts w:ascii="Arial" w:eastAsia="Times New Roman" w:hAnsi="Arial" w:cs="Arial"/>
          <w:b/>
          <w:sz w:val="20"/>
          <w:szCs w:val="20"/>
          <w:lang w:val="es-ES" w:eastAsia="es-ES"/>
        </w:rPr>
        <w:t xml:space="preserve">REGIMEN </w:t>
      </w:r>
      <w:r w:rsidR="00515F42" w:rsidRPr="00C06482">
        <w:rPr>
          <w:rFonts w:ascii="Arial" w:eastAsia="Times New Roman" w:hAnsi="Arial" w:cs="Arial"/>
          <w:b/>
          <w:sz w:val="20"/>
          <w:szCs w:val="20"/>
          <w:lang w:val="es-ES" w:eastAsia="es-ES"/>
        </w:rPr>
        <w:t>COMÚN Y ESPECIAL</w:t>
      </w:r>
    </w:p>
    <w:p w14:paraId="7EA46635" w14:textId="77777777" w:rsidR="004747BC" w:rsidRPr="00C06482" w:rsidRDefault="004747BC" w:rsidP="00C06482">
      <w:pPr>
        <w:jc w:val="center"/>
        <w:rPr>
          <w:rFonts w:ascii="Arial" w:eastAsia="Times New Roman" w:hAnsi="Arial" w:cs="Arial"/>
          <w:b/>
          <w:sz w:val="20"/>
          <w:szCs w:val="20"/>
          <w:lang w:val="es-ES" w:eastAsia="es-ES"/>
        </w:rPr>
      </w:pPr>
    </w:p>
    <w:p w14:paraId="0AD29AF1" w14:textId="7DC79575" w:rsidR="00921A45" w:rsidRPr="00C06482" w:rsidRDefault="00F13A5D" w:rsidP="00C06482">
      <w:pPr>
        <w:jc w:val="center"/>
        <w:rPr>
          <w:rFonts w:ascii="Arial" w:eastAsia="Times New Roman" w:hAnsi="Arial" w:cs="Arial"/>
          <w:b/>
          <w:sz w:val="20"/>
          <w:szCs w:val="20"/>
          <w:lang w:val="es-ES" w:eastAsia="es-ES"/>
        </w:rPr>
      </w:pPr>
      <w:r w:rsidRPr="00C06482">
        <w:rPr>
          <w:rFonts w:ascii="Arial" w:eastAsia="Times New Roman" w:hAnsi="Arial" w:cs="Arial"/>
          <w:b/>
          <w:sz w:val="20"/>
          <w:szCs w:val="20"/>
          <w:lang w:val="es-ES" w:eastAsia="es-ES"/>
        </w:rPr>
        <w:t>CATALOGO ELECTRONICO /</w:t>
      </w:r>
      <w:r w:rsidR="00921A45" w:rsidRPr="00C06482">
        <w:rPr>
          <w:rFonts w:ascii="Arial" w:eastAsia="Times New Roman" w:hAnsi="Arial" w:cs="Arial"/>
          <w:b/>
          <w:sz w:val="20"/>
          <w:szCs w:val="20"/>
          <w:lang w:val="es-ES" w:eastAsia="es-ES"/>
        </w:rPr>
        <w:t xml:space="preserve"> INFIMA CUANTÍA / SUBASTA INVERSA ELECTRONICA / MENOR CUANTÍA / COTIZACIÓN / LICITACIÓN</w:t>
      </w:r>
    </w:p>
    <w:p w14:paraId="09F798E1" w14:textId="3BA22A14" w:rsidR="00220BAE" w:rsidRDefault="004747BC" w:rsidP="00C06482">
      <w:pPr>
        <w:jc w:val="center"/>
        <w:rPr>
          <w:rFonts w:ascii="Arial" w:eastAsia="Times New Roman" w:hAnsi="Arial" w:cs="Arial"/>
          <w:b/>
          <w:sz w:val="20"/>
          <w:szCs w:val="20"/>
          <w:lang w:val="es-ES" w:eastAsia="es-ES"/>
        </w:rPr>
      </w:pPr>
      <w:r w:rsidRPr="00C06482">
        <w:rPr>
          <w:rFonts w:ascii="Arial" w:eastAsia="Times New Roman" w:hAnsi="Arial" w:cs="Arial"/>
          <w:b/>
          <w:sz w:val="20"/>
          <w:szCs w:val="20"/>
          <w:lang w:val="es-ES" w:eastAsia="es-ES"/>
        </w:rPr>
        <w:t xml:space="preserve">BIENES &amp; SERVICIOS </w:t>
      </w:r>
    </w:p>
    <w:p w14:paraId="573511F6" w14:textId="29FEFC43" w:rsidR="0059402A" w:rsidRDefault="0059402A" w:rsidP="00C06482">
      <w:pPr>
        <w:jc w:val="center"/>
        <w:rPr>
          <w:rFonts w:ascii="Arial" w:eastAsia="Times New Roman" w:hAnsi="Arial" w:cs="Arial"/>
          <w:b/>
          <w:sz w:val="20"/>
          <w:szCs w:val="20"/>
          <w:lang w:val="es-ES" w:eastAsia="es-ES"/>
        </w:rPr>
      </w:pPr>
    </w:p>
    <w:p w14:paraId="6FE99102" w14:textId="77777777" w:rsidR="006F5B3C" w:rsidRPr="00C06482" w:rsidRDefault="006F5B3C" w:rsidP="00C06482">
      <w:pPr>
        <w:widowControl w:val="0"/>
        <w:autoSpaceDE w:val="0"/>
        <w:autoSpaceDN w:val="0"/>
        <w:adjustRightInd w:val="0"/>
        <w:jc w:val="both"/>
        <w:rPr>
          <w:rFonts w:ascii="Arial" w:eastAsia="Times New Roman" w:hAnsi="Arial" w:cs="Arial"/>
          <w:sz w:val="20"/>
          <w:szCs w:val="20"/>
          <w:lang w:val="es-ES" w:eastAsia="es-ES"/>
        </w:rPr>
      </w:pPr>
    </w:p>
    <w:p w14:paraId="6E6CE7A5" w14:textId="2468A5EE" w:rsidR="006F5B3C" w:rsidRPr="00C06482" w:rsidRDefault="006F5B3C" w:rsidP="00C06482">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4874"/>
        </w:tabs>
        <w:jc w:val="both"/>
        <w:rPr>
          <w:rFonts w:ascii="Arial" w:eastAsia="Times New Roman" w:hAnsi="Arial" w:cs="Arial"/>
          <w:b/>
          <w:sz w:val="20"/>
          <w:szCs w:val="20"/>
          <w:lang w:val="es-ES" w:eastAsia="es-ES"/>
        </w:rPr>
      </w:pPr>
      <w:r w:rsidRPr="00C06482">
        <w:rPr>
          <w:rFonts w:ascii="Arial" w:eastAsia="Times New Roman" w:hAnsi="Arial" w:cs="Arial"/>
          <w:b/>
          <w:sz w:val="20"/>
          <w:szCs w:val="20"/>
          <w:lang w:val="es-ES" w:eastAsia="es-ES"/>
        </w:rPr>
        <w:t>ASPECTOS</w:t>
      </w:r>
      <w:r w:rsidR="00F84F2D" w:rsidRPr="00C06482">
        <w:rPr>
          <w:rFonts w:ascii="Arial" w:eastAsia="Times New Roman" w:hAnsi="Arial" w:cs="Arial"/>
          <w:b/>
          <w:sz w:val="20"/>
          <w:szCs w:val="20"/>
          <w:lang w:val="es-ES" w:eastAsia="es-ES"/>
        </w:rPr>
        <w:t xml:space="preserve"> </w:t>
      </w:r>
      <w:r w:rsidRPr="00C06482">
        <w:rPr>
          <w:rFonts w:ascii="Arial" w:eastAsia="Times New Roman" w:hAnsi="Arial" w:cs="Arial"/>
          <w:b/>
          <w:sz w:val="20"/>
          <w:szCs w:val="20"/>
          <w:lang w:val="es-ES" w:eastAsia="es-ES"/>
        </w:rPr>
        <w:t>NORMATIVOS</w:t>
      </w:r>
      <w:r w:rsidR="00F84F2D" w:rsidRPr="00C06482">
        <w:rPr>
          <w:rFonts w:ascii="Arial" w:eastAsia="Times New Roman" w:hAnsi="Arial" w:cs="Arial"/>
          <w:b/>
          <w:sz w:val="20"/>
          <w:szCs w:val="20"/>
          <w:lang w:val="es-ES" w:eastAsia="es-ES"/>
        </w:rPr>
        <w:t xml:space="preserve"> GENERALES </w:t>
      </w:r>
      <w:r w:rsidR="001143D5" w:rsidRPr="00C06482">
        <w:rPr>
          <w:rFonts w:ascii="Arial" w:eastAsia="Times New Roman" w:hAnsi="Arial" w:cs="Arial"/>
          <w:b/>
          <w:sz w:val="20"/>
          <w:szCs w:val="20"/>
          <w:lang w:val="es-ES" w:eastAsia="es-ES"/>
        </w:rPr>
        <w:t>A CONSIDERAR</w:t>
      </w:r>
      <w:r w:rsidR="004F17E6" w:rsidRPr="00C06482">
        <w:rPr>
          <w:rFonts w:ascii="Arial" w:eastAsia="Times New Roman" w:hAnsi="Arial" w:cs="Arial"/>
          <w:b/>
          <w:sz w:val="20"/>
          <w:szCs w:val="20"/>
          <w:lang w:val="es-ES" w:eastAsia="es-ES"/>
        </w:rPr>
        <w:t xml:space="preserve"> DURANTE SU </w:t>
      </w:r>
      <w:r w:rsidR="0001259E" w:rsidRPr="00C06482">
        <w:rPr>
          <w:rFonts w:ascii="Arial" w:eastAsia="Times New Roman" w:hAnsi="Arial" w:cs="Arial"/>
          <w:b/>
          <w:sz w:val="20"/>
          <w:szCs w:val="20"/>
          <w:lang w:val="es-ES" w:eastAsia="es-ES"/>
        </w:rPr>
        <w:t>ELABORACIÓN</w:t>
      </w:r>
    </w:p>
    <w:p w14:paraId="77EA3B15" w14:textId="77777777" w:rsidR="006F5B3C" w:rsidRPr="00C06482" w:rsidRDefault="006F5B3C" w:rsidP="00C06482">
      <w:pPr>
        <w:jc w:val="center"/>
        <w:rPr>
          <w:rFonts w:ascii="Arial" w:eastAsia="Times New Roman" w:hAnsi="Arial" w:cs="Arial"/>
          <w:sz w:val="20"/>
          <w:szCs w:val="20"/>
          <w:lang w:val="es-ES" w:eastAsia="es-ES"/>
        </w:rPr>
      </w:pPr>
    </w:p>
    <w:p w14:paraId="7FDB9265" w14:textId="0E2D18BC" w:rsidR="006F5B3C" w:rsidRPr="00C06482" w:rsidRDefault="006F5B3C" w:rsidP="00C06482">
      <w:pPr>
        <w:widowControl w:val="0"/>
        <w:autoSpaceDE w:val="0"/>
        <w:autoSpaceDN w:val="0"/>
        <w:adjustRightInd w:val="0"/>
        <w:jc w:val="both"/>
        <w:rPr>
          <w:rFonts w:ascii="Arial" w:eastAsia="Times New Roman" w:hAnsi="Arial" w:cs="Arial"/>
          <w:sz w:val="20"/>
          <w:szCs w:val="20"/>
          <w:lang w:val="es-ES" w:eastAsia="es-ES"/>
        </w:rPr>
      </w:pPr>
      <w:r w:rsidRPr="00C06482">
        <w:rPr>
          <w:rFonts w:ascii="Arial" w:eastAsia="Times New Roman" w:hAnsi="Arial" w:cs="Arial"/>
          <w:b/>
          <w:sz w:val="20"/>
          <w:szCs w:val="20"/>
          <w:lang w:val="es-ES" w:eastAsia="es-ES"/>
        </w:rPr>
        <w:t>Contratación Pública</w:t>
      </w:r>
      <w:r w:rsidRPr="00C06482">
        <w:rPr>
          <w:rFonts w:ascii="Arial" w:eastAsia="Times New Roman" w:hAnsi="Arial" w:cs="Arial"/>
          <w:sz w:val="20"/>
          <w:szCs w:val="20"/>
          <w:lang w:val="es-ES" w:eastAsia="es-ES"/>
        </w:rPr>
        <w:t xml:space="preserve">: Se refiere a todo procedimiento concerniente a la adquisición o arrendamiento de bienes, ejecución de obras públicas o prestación de servicios incluidos los de consultoría. </w:t>
      </w:r>
    </w:p>
    <w:p w14:paraId="731A984B" w14:textId="77777777" w:rsidR="006F5B3C" w:rsidRPr="00C06482" w:rsidRDefault="006F5B3C" w:rsidP="00C06482">
      <w:pPr>
        <w:widowControl w:val="0"/>
        <w:autoSpaceDE w:val="0"/>
        <w:autoSpaceDN w:val="0"/>
        <w:adjustRightInd w:val="0"/>
        <w:jc w:val="both"/>
        <w:rPr>
          <w:rFonts w:ascii="Arial" w:eastAsia="Times New Roman" w:hAnsi="Arial" w:cs="Arial"/>
          <w:sz w:val="20"/>
          <w:szCs w:val="20"/>
          <w:lang w:val="es-ES" w:eastAsia="es-ES"/>
        </w:rPr>
      </w:pPr>
    </w:p>
    <w:p w14:paraId="5211173C" w14:textId="5E5177B2" w:rsidR="0002109A" w:rsidRPr="00C06482" w:rsidRDefault="006F5B3C" w:rsidP="00C06482">
      <w:pPr>
        <w:widowControl w:val="0"/>
        <w:autoSpaceDE w:val="0"/>
        <w:autoSpaceDN w:val="0"/>
        <w:adjustRightInd w:val="0"/>
        <w:jc w:val="both"/>
        <w:rPr>
          <w:rFonts w:ascii="Arial" w:eastAsia="Times New Roman" w:hAnsi="Arial" w:cs="Arial"/>
          <w:sz w:val="20"/>
          <w:szCs w:val="20"/>
          <w:lang w:val="es-ES" w:eastAsia="es-ES"/>
        </w:rPr>
      </w:pPr>
      <w:r w:rsidRPr="00C06482">
        <w:rPr>
          <w:rFonts w:ascii="Arial" w:eastAsia="Times New Roman" w:hAnsi="Arial" w:cs="Arial"/>
          <w:sz w:val="20"/>
          <w:szCs w:val="20"/>
          <w:lang w:val="es-ES" w:eastAsia="es-ES"/>
        </w:rPr>
        <w:t>Se entenderá que cuando el contrato implique la fabricación, manufactura o producción de bienes muebles, el procedimiento será de adquisición de bienes.</w:t>
      </w:r>
    </w:p>
    <w:p w14:paraId="7669CAA4" w14:textId="538FF3C2" w:rsidR="006F5B3C" w:rsidRPr="00C06482" w:rsidRDefault="006F5B3C" w:rsidP="00C06482">
      <w:pPr>
        <w:widowControl w:val="0"/>
        <w:autoSpaceDE w:val="0"/>
        <w:autoSpaceDN w:val="0"/>
        <w:adjustRightInd w:val="0"/>
        <w:jc w:val="both"/>
        <w:rPr>
          <w:rFonts w:ascii="Arial" w:eastAsia="Times New Roman" w:hAnsi="Arial" w:cs="Arial"/>
          <w:sz w:val="20"/>
          <w:szCs w:val="20"/>
          <w:lang w:val="es-ES" w:eastAsia="es-ES"/>
        </w:rPr>
      </w:pPr>
    </w:p>
    <w:p w14:paraId="54872ED2" w14:textId="7810E587" w:rsidR="006F5B3C" w:rsidRPr="00C06482" w:rsidRDefault="006F5B3C" w:rsidP="00C06482">
      <w:pPr>
        <w:widowControl w:val="0"/>
        <w:autoSpaceDE w:val="0"/>
        <w:autoSpaceDN w:val="0"/>
        <w:adjustRightInd w:val="0"/>
        <w:jc w:val="both"/>
        <w:rPr>
          <w:rFonts w:ascii="Arial" w:eastAsia="Times New Roman" w:hAnsi="Arial" w:cs="Arial"/>
          <w:sz w:val="20"/>
          <w:szCs w:val="20"/>
          <w:lang w:val="es-ES" w:eastAsia="es-ES"/>
        </w:rPr>
      </w:pPr>
      <w:r w:rsidRPr="00C06482">
        <w:rPr>
          <w:rFonts w:ascii="Arial" w:eastAsia="Times New Roman" w:hAnsi="Arial" w:cs="Arial"/>
          <w:b/>
          <w:sz w:val="20"/>
          <w:szCs w:val="20"/>
          <w:lang w:val="es-ES" w:eastAsia="es-ES"/>
        </w:rPr>
        <w:t>Bienes y Servicios Normalizados</w:t>
      </w:r>
      <w:r w:rsidRPr="00C06482">
        <w:rPr>
          <w:rFonts w:ascii="Arial" w:eastAsia="Times New Roman" w:hAnsi="Arial" w:cs="Arial"/>
          <w:sz w:val="20"/>
          <w:szCs w:val="20"/>
          <w:lang w:val="es-ES" w:eastAsia="es-ES"/>
        </w:rPr>
        <w:t>: Objeto de contratación cuyas características o especificaciones técnicas se hallen homologados y catalogados.</w:t>
      </w:r>
    </w:p>
    <w:p w14:paraId="3B426188" w14:textId="7CA47C96" w:rsidR="00FB00F5" w:rsidRPr="00C06482" w:rsidRDefault="00FB00F5" w:rsidP="00C06482">
      <w:pPr>
        <w:widowControl w:val="0"/>
        <w:autoSpaceDE w:val="0"/>
        <w:autoSpaceDN w:val="0"/>
        <w:adjustRightInd w:val="0"/>
        <w:jc w:val="both"/>
        <w:rPr>
          <w:rFonts w:ascii="Arial" w:eastAsia="Times New Roman" w:hAnsi="Arial" w:cs="Arial"/>
          <w:sz w:val="20"/>
          <w:szCs w:val="20"/>
          <w:lang w:val="es-ES" w:eastAsia="es-ES"/>
        </w:rPr>
      </w:pPr>
    </w:p>
    <w:p w14:paraId="7E983674" w14:textId="3FAA75DF" w:rsidR="00FB00F5" w:rsidRPr="00C06482" w:rsidRDefault="00FB00F5" w:rsidP="00E8428C">
      <w:pPr>
        <w:widowControl w:val="0"/>
        <w:shd w:val="clear" w:color="auto" w:fill="FFFFFF" w:themeFill="background1"/>
        <w:autoSpaceDE w:val="0"/>
        <w:autoSpaceDN w:val="0"/>
        <w:adjustRightInd w:val="0"/>
        <w:jc w:val="both"/>
        <w:rPr>
          <w:rFonts w:ascii="Arial" w:eastAsia="Times New Roman" w:hAnsi="Arial" w:cs="Arial"/>
          <w:sz w:val="20"/>
          <w:szCs w:val="20"/>
          <w:lang w:val="es-ES" w:eastAsia="es-ES"/>
        </w:rPr>
      </w:pPr>
      <w:r w:rsidRPr="00C06482">
        <w:rPr>
          <w:rFonts w:ascii="Arial" w:eastAsia="Times New Roman" w:hAnsi="Arial" w:cs="Arial"/>
          <w:b/>
          <w:sz w:val="20"/>
          <w:szCs w:val="20"/>
          <w:lang w:val="es-ES" w:eastAsia="es-ES"/>
        </w:rPr>
        <w:t>Bienes</w:t>
      </w:r>
      <w:r w:rsidRPr="00C06482">
        <w:rPr>
          <w:rFonts w:ascii="Arial" w:eastAsia="Times New Roman" w:hAnsi="Arial" w:cs="Arial"/>
          <w:sz w:val="20"/>
          <w:szCs w:val="20"/>
          <w:lang w:val="es-ES" w:eastAsia="es-ES"/>
        </w:rPr>
        <w:t>: En general; Cosas corporales e incorporales de naturaleza mueble o inmueble que requiere una entidad contratante para el desarrollo de sus ac</w:t>
      </w:r>
      <w:bookmarkStart w:id="6" w:name="_GoBack"/>
      <w:bookmarkEnd w:id="6"/>
      <w:r w:rsidRPr="00C06482">
        <w:rPr>
          <w:rFonts w:ascii="Arial" w:eastAsia="Times New Roman" w:hAnsi="Arial" w:cs="Arial"/>
          <w:sz w:val="20"/>
          <w:szCs w:val="20"/>
          <w:lang w:val="es-ES" w:eastAsia="es-ES"/>
        </w:rPr>
        <w:t xml:space="preserve">tividades y el cumplimiento de sus atribuciones y fines, a través de la utilización o consumo de estos. </w:t>
      </w:r>
    </w:p>
    <w:p w14:paraId="7773A313" w14:textId="77777777" w:rsidR="00FB00F5" w:rsidRPr="00C06482" w:rsidRDefault="00FB00F5" w:rsidP="00E8428C">
      <w:pPr>
        <w:widowControl w:val="0"/>
        <w:shd w:val="clear" w:color="auto" w:fill="FFFFFF" w:themeFill="background1"/>
        <w:autoSpaceDE w:val="0"/>
        <w:autoSpaceDN w:val="0"/>
        <w:adjustRightInd w:val="0"/>
        <w:jc w:val="both"/>
        <w:rPr>
          <w:rFonts w:ascii="Arial" w:eastAsia="Times New Roman" w:hAnsi="Arial" w:cs="Arial"/>
          <w:sz w:val="20"/>
          <w:szCs w:val="20"/>
          <w:lang w:val="es-ES" w:eastAsia="es-ES"/>
        </w:rPr>
      </w:pPr>
    </w:p>
    <w:p w14:paraId="306DF5EE" w14:textId="422959C2" w:rsidR="00FB00F5" w:rsidRPr="00E8428C" w:rsidRDefault="00FB00F5" w:rsidP="00E8428C">
      <w:pPr>
        <w:widowControl w:val="0"/>
        <w:shd w:val="clear" w:color="auto" w:fill="FFFFFF" w:themeFill="background1"/>
        <w:autoSpaceDE w:val="0"/>
        <w:autoSpaceDN w:val="0"/>
        <w:adjustRightInd w:val="0"/>
        <w:jc w:val="both"/>
        <w:rPr>
          <w:rFonts w:ascii="Arial" w:eastAsia="Times New Roman" w:hAnsi="Arial" w:cs="Arial"/>
          <w:sz w:val="20"/>
          <w:szCs w:val="20"/>
          <w:lang w:val="es-ES" w:eastAsia="es-ES"/>
        </w:rPr>
      </w:pPr>
      <w:r w:rsidRPr="00E8428C">
        <w:rPr>
          <w:rFonts w:ascii="Arial" w:eastAsia="Times New Roman" w:hAnsi="Arial" w:cs="Arial"/>
          <w:sz w:val="20"/>
          <w:szCs w:val="20"/>
          <w:lang w:val="es-ES" w:eastAsia="es-ES"/>
        </w:rPr>
        <w:t>Se entenderá que cuando el contrato implique la fabricación, manufactura o producción de bienes muebles, el procedimiento será de adquisición de bienes. Se incluyen también dentro de la contratación de bienes a los de arrendamiento mercantil con opción de compra”.</w:t>
      </w:r>
    </w:p>
    <w:p w14:paraId="0580739F" w14:textId="77777777" w:rsidR="00FB00F5" w:rsidRPr="00E8428C" w:rsidRDefault="00FB00F5" w:rsidP="00C06482">
      <w:pPr>
        <w:widowControl w:val="0"/>
        <w:autoSpaceDE w:val="0"/>
        <w:autoSpaceDN w:val="0"/>
        <w:adjustRightInd w:val="0"/>
        <w:jc w:val="both"/>
        <w:rPr>
          <w:rFonts w:ascii="Arial" w:eastAsia="Times New Roman" w:hAnsi="Arial" w:cs="Arial"/>
          <w:sz w:val="20"/>
          <w:szCs w:val="20"/>
          <w:lang w:val="es-ES" w:eastAsia="es-ES"/>
        </w:rPr>
      </w:pPr>
    </w:p>
    <w:p w14:paraId="4D4C930F" w14:textId="3AB0B781" w:rsidR="00FB00F5" w:rsidRPr="00C06482" w:rsidRDefault="00FB00F5" w:rsidP="00C06482">
      <w:pPr>
        <w:widowControl w:val="0"/>
        <w:autoSpaceDE w:val="0"/>
        <w:autoSpaceDN w:val="0"/>
        <w:adjustRightInd w:val="0"/>
        <w:jc w:val="both"/>
        <w:rPr>
          <w:rFonts w:ascii="Arial" w:eastAsia="Times New Roman" w:hAnsi="Arial" w:cs="Arial"/>
          <w:sz w:val="20"/>
          <w:szCs w:val="20"/>
          <w:lang w:val="es-ES" w:eastAsia="es-ES"/>
        </w:rPr>
      </w:pPr>
      <w:r w:rsidRPr="00E8428C">
        <w:rPr>
          <w:rFonts w:ascii="Arial" w:eastAsia="Times New Roman" w:hAnsi="Arial" w:cs="Arial"/>
          <w:b/>
          <w:sz w:val="20"/>
          <w:szCs w:val="20"/>
          <w:lang w:val="es-ES" w:eastAsia="es-ES"/>
        </w:rPr>
        <w:t>Bienes estratégicos en salud</w:t>
      </w:r>
      <w:r w:rsidR="004F17E6" w:rsidRPr="00E8428C">
        <w:rPr>
          <w:rFonts w:ascii="Arial" w:eastAsia="Times New Roman" w:hAnsi="Arial" w:cs="Arial"/>
          <w:b/>
          <w:sz w:val="20"/>
          <w:szCs w:val="20"/>
          <w:lang w:val="es-ES" w:eastAsia="es-ES"/>
        </w:rPr>
        <w:t xml:space="preserve">: </w:t>
      </w:r>
      <w:r w:rsidRPr="00E8428C">
        <w:rPr>
          <w:rFonts w:ascii="Arial" w:eastAsia="Times New Roman" w:hAnsi="Arial" w:cs="Arial"/>
          <w:sz w:val="20"/>
          <w:szCs w:val="20"/>
          <w:lang w:val="es-ES" w:eastAsia="es-ES"/>
        </w:rPr>
        <w:t>Serán los definidos por la Autoridad Sanitaria Nacional conforme a la atribución prevista en el numeral 1 del artículo 2 de la Ley Orgánica del Sistema Nacional de Contratación Pública.</w:t>
      </w:r>
    </w:p>
    <w:p w14:paraId="4227FAB6" w14:textId="12C9EE96" w:rsidR="00FB00F5" w:rsidRPr="00C06482" w:rsidRDefault="00FB00F5" w:rsidP="00C06482">
      <w:pPr>
        <w:widowControl w:val="0"/>
        <w:autoSpaceDE w:val="0"/>
        <w:autoSpaceDN w:val="0"/>
        <w:adjustRightInd w:val="0"/>
        <w:jc w:val="both"/>
        <w:rPr>
          <w:rFonts w:ascii="Arial" w:eastAsia="Times New Roman" w:hAnsi="Arial" w:cs="Arial"/>
          <w:b/>
          <w:sz w:val="20"/>
          <w:szCs w:val="20"/>
          <w:lang w:val="es-ES" w:eastAsia="es-ES"/>
        </w:rPr>
      </w:pPr>
    </w:p>
    <w:p w14:paraId="67D2BB7E" w14:textId="28FFFD65" w:rsidR="00FB00F5" w:rsidRPr="00C06482" w:rsidRDefault="00FB00F5" w:rsidP="00C06482">
      <w:pPr>
        <w:widowControl w:val="0"/>
        <w:autoSpaceDE w:val="0"/>
        <w:autoSpaceDN w:val="0"/>
        <w:adjustRightInd w:val="0"/>
        <w:jc w:val="both"/>
        <w:rPr>
          <w:rFonts w:ascii="Arial" w:eastAsia="Times New Roman" w:hAnsi="Arial" w:cs="Arial"/>
          <w:sz w:val="20"/>
          <w:szCs w:val="20"/>
          <w:lang w:val="es-ES" w:eastAsia="es-ES"/>
        </w:rPr>
      </w:pPr>
      <w:r w:rsidRPr="00C06482">
        <w:rPr>
          <w:rFonts w:ascii="Arial" w:eastAsia="Times New Roman" w:hAnsi="Arial" w:cs="Arial"/>
          <w:b/>
          <w:sz w:val="20"/>
          <w:szCs w:val="20"/>
          <w:lang w:val="es-ES" w:eastAsia="es-ES"/>
        </w:rPr>
        <w:t>Servicios</w:t>
      </w:r>
      <w:r w:rsidRPr="00C06482">
        <w:rPr>
          <w:rFonts w:ascii="Arial" w:eastAsia="Times New Roman" w:hAnsi="Arial" w:cs="Arial"/>
          <w:sz w:val="20"/>
          <w:szCs w:val="20"/>
          <w:lang w:val="es-ES" w:eastAsia="es-ES"/>
        </w:rPr>
        <w:t xml:space="preserve">: En </w:t>
      </w:r>
      <w:r w:rsidR="00052C9C" w:rsidRPr="00C06482">
        <w:rPr>
          <w:rFonts w:ascii="Arial" w:eastAsia="Times New Roman" w:hAnsi="Arial" w:cs="Arial"/>
          <w:sz w:val="20"/>
          <w:szCs w:val="20"/>
          <w:lang w:val="es-ES" w:eastAsia="es-ES"/>
        </w:rPr>
        <w:t>general. -</w:t>
      </w:r>
      <w:r w:rsidRPr="00C06482">
        <w:rPr>
          <w:rFonts w:ascii="Arial" w:eastAsia="Times New Roman" w:hAnsi="Arial" w:cs="Arial"/>
          <w:sz w:val="20"/>
          <w:szCs w:val="20"/>
          <w:lang w:val="es-ES" w:eastAsia="es-ES"/>
        </w:rPr>
        <w:t xml:space="preserve"> Prestaciones de hacer, consistentes en el desarrollo de una actividad o labor temporal, que realiza un proveedor, para atender una necesidad de la entidad contratante, pudiendo estar sujeta a resultados para considerar terminada tal prestación”.</w:t>
      </w:r>
    </w:p>
    <w:p w14:paraId="3C4AB7EB" w14:textId="197E9953" w:rsidR="00FB00F5" w:rsidRPr="00C06482" w:rsidRDefault="00FB00F5" w:rsidP="00C06482">
      <w:pPr>
        <w:widowControl w:val="0"/>
        <w:autoSpaceDE w:val="0"/>
        <w:autoSpaceDN w:val="0"/>
        <w:adjustRightInd w:val="0"/>
        <w:jc w:val="both"/>
        <w:rPr>
          <w:rFonts w:ascii="Arial" w:eastAsia="Times New Roman" w:hAnsi="Arial" w:cs="Arial"/>
          <w:sz w:val="20"/>
          <w:szCs w:val="20"/>
          <w:lang w:val="es-ES" w:eastAsia="es-ES"/>
        </w:rPr>
      </w:pPr>
    </w:p>
    <w:p w14:paraId="5C9175B0" w14:textId="77777777" w:rsidR="00BA07C1" w:rsidRPr="00C06482" w:rsidRDefault="00BA07C1" w:rsidP="00C06482">
      <w:pPr>
        <w:widowControl w:val="0"/>
        <w:autoSpaceDE w:val="0"/>
        <w:autoSpaceDN w:val="0"/>
        <w:adjustRightInd w:val="0"/>
        <w:jc w:val="both"/>
        <w:rPr>
          <w:rFonts w:ascii="Arial" w:eastAsia="Times New Roman" w:hAnsi="Arial" w:cs="Arial"/>
          <w:b/>
          <w:sz w:val="20"/>
          <w:szCs w:val="20"/>
          <w:lang w:val="es-EC" w:eastAsia="es-ES"/>
        </w:rPr>
      </w:pPr>
      <w:r w:rsidRPr="00C06482">
        <w:rPr>
          <w:rFonts w:ascii="Arial" w:eastAsia="Times New Roman" w:hAnsi="Arial" w:cs="Arial"/>
          <w:b/>
          <w:sz w:val="20"/>
          <w:szCs w:val="20"/>
          <w:lang w:val="es-EC" w:eastAsia="es-ES"/>
        </w:rPr>
        <w:t>Ley Orgánica del Sistema Nacional de Contratación Pública.</w:t>
      </w:r>
    </w:p>
    <w:p w14:paraId="5610C63A" w14:textId="77777777" w:rsidR="00BA07C1" w:rsidRPr="00C06482" w:rsidRDefault="00BA07C1" w:rsidP="00C06482">
      <w:pPr>
        <w:widowControl w:val="0"/>
        <w:autoSpaceDE w:val="0"/>
        <w:autoSpaceDN w:val="0"/>
        <w:adjustRightInd w:val="0"/>
        <w:jc w:val="both"/>
        <w:rPr>
          <w:rFonts w:ascii="Arial" w:eastAsia="Times New Roman" w:hAnsi="Arial" w:cs="Arial"/>
          <w:b/>
          <w:sz w:val="20"/>
          <w:szCs w:val="20"/>
          <w:lang w:val="es-ES" w:eastAsia="es-ES"/>
        </w:rPr>
      </w:pPr>
    </w:p>
    <w:p w14:paraId="056A3757" w14:textId="4AA5CF5C" w:rsidR="000C19AB" w:rsidRPr="00C06482" w:rsidRDefault="00FB00F5" w:rsidP="00C06482">
      <w:pPr>
        <w:widowControl w:val="0"/>
        <w:autoSpaceDE w:val="0"/>
        <w:autoSpaceDN w:val="0"/>
        <w:adjustRightInd w:val="0"/>
        <w:jc w:val="both"/>
        <w:rPr>
          <w:rFonts w:ascii="Arial" w:eastAsia="Times New Roman" w:hAnsi="Arial" w:cs="Arial"/>
          <w:sz w:val="20"/>
          <w:szCs w:val="20"/>
          <w:lang w:eastAsia="es-ES"/>
        </w:rPr>
      </w:pPr>
      <w:r w:rsidRPr="00C06482">
        <w:rPr>
          <w:rFonts w:ascii="Arial" w:eastAsia="Times New Roman" w:hAnsi="Arial" w:cs="Arial"/>
          <w:b/>
          <w:sz w:val="20"/>
          <w:szCs w:val="20"/>
          <w:lang w:val="es-ES" w:eastAsia="es-ES"/>
        </w:rPr>
        <w:t>Mejor costo en Bienes y Servicios Normalizados:</w:t>
      </w:r>
      <w:r w:rsidR="000C19AB" w:rsidRPr="00C06482">
        <w:rPr>
          <w:rFonts w:ascii="Arial" w:eastAsia="Times New Roman" w:hAnsi="Arial" w:cs="Arial"/>
          <w:b/>
          <w:sz w:val="20"/>
          <w:szCs w:val="20"/>
          <w:lang w:val="es-ES" w:eastAsia="es-ES"/>
        </w:rPr>
        <w:t xml:space="preserve"> </w:t>
      </w:r>
      <w:r w:rsidR="000C19AB" w:rsidRPr="00C06482">
        <w:rPr>
          <w:rFonts w:ascii="Arial" w:eastAsia="Times New Roman" w:hAnsi="Arial" w:cs="Arial"/>
          <w:b/>
          <w:sz w:val="20"/>
          <w:szCs w:val="20"/>
          <w:lang w:eastAsia="es-ES"/>
        </w:rPr>
        <w:t>LOSNCP. Art. 6 numeral 17</w:t>
      </w:r>
      <w:r w:rsidR="000C19AB" w:rsidRPr="00C06482">
        <w:rPr>
          <w:rFonts w:ascii="Arial" w:eastAsia="Times New Roman" w:hAnsi="Arial" w:cs="Arial"/>
          <w:sz w:val="20"/>
          <w:szCs w:val="20"/>
          <w:lang w:eastAsia="es-ES"/>
        </w:rPr>
        <w:t>.</w:t>
      </w:r>
    </w:p>
    <w:p w14:paraId="53278851" w14:textId="77777777" w:rsidR="006B7C0B" w:rsidRPr="00C06482" w:rsidRDefault="006B7C0B" w:rsidP="00C06482">
      <w:pPr>
        <w:widowControl w:val="0"/>
        <w:autoSpaceDE w:val="0"/>
        <w:autoSpaceDN w:val="0"/>
        <w:adjustRightInd w:val="0"/>
        <w:jc w:val="both"/>
        <w:rPr>
          <w:rFonts w:ascii="Arial" w:eastAsia="Times New Roman" w:hAnsi="Arial" w:cs="Arial"/>
          <w:sz w:val="20"/>
          <w:szCs w:val="20"/>
          <w:lang w:eastAsia="es-ES"/>
        </w:rPr>
      </w:pPr>
    </w:p>
    <w:p w14:paraId="08C03A87" w14:textId="77777777" w:rsidR="00052C9C" w:rsidRPr="00C06482" w:rsidRDefault="00BF7702" w:rsidP="00C06482">
      <w:pPr>
        <w:widowControl w:val="0"/>
        <w:autoSpaceDE w:val="0"/>
        <w:autoSpaceDN w:val="0"/>
        <w:adjustRightInd w:val="0"/>
        <w:jc w:val="both"/>
        <w:rPr>
          <w:rFonts w:ascii="Arial" w:hAnsi="Arial" w:cs="Arial"/>
          <w:sz w:val="20"/>
          <w:szCs w:val="20"/>
          <w:lang w:val="es-EC" w:eastAsia="es-ES"/>
        </w:rPr>
      </w:pPr>
      <w:r w:rsidRPr="00C06482">
        <w:rPr>
          <w:rFonts w:ascii="Arial" w:hAnsi="Arial" w:cs="Arial"/>
          <w:sz w:val="20"/>
          <w:szCs w:val="20"/>
          <w:lang w:val="es-EC" w:eastAsia="es-ES"/>
        </w:rPr>
        <w:t xml:space="preserve">Oferta </w:t>
      </w:r>
      <w:r w:rsidR="000C19AB" w:rsidRPr="00C06482">
        <w:rPr>
          <w:rFonts w:ascii="Arial" w:hAnsi="Arial" w:cs="Arial"/>
          <w:sz w:val="20"/>
          <w:szCs w:val="20"/>
          <w:lang w:val="es-EC" w:eastAsia="es-ES"/>
        </w:rPr>
        <w:t>que,</w:t>
      </w:r>
      <w:r w:rsidRPr="00C06482">
        <w:rPr>
          <w:rFonts w:ascii="Arial" w:hAnsi="Arial" w:cs="Arial"/>
          <w:sz w:val="20"/>
          <w:szCs w:val="20"/>
          <w:lang w:val="es-EC" w:eastAsia="es-ES"/>
        </w:rPr>
        <w:t xml:space="preserve"> cumpliendo con todas las especificaciones y requerimientos técnicos, financieros y legales exigidos en los documentos precontractuales, oferte el precio más bajo</w:t>
      </w:r>
      <w:r w:rsidR="000C19AB" w:rsidRPr="00C06482">
        <w:rPr>
          <w:rFonts w:ascii="Arial" w:hAnsi="Arial" w:cs="Arial"/>
          <w:sz w:val="20"/>
          <w:szCs w:val="20"/>
          <w:lang w:val="es-EC" w:eastAsia="es-ES"/>
        </w:rPr>
        <w:t xml:space="preserve">. </w:t>
      </w:r>
    </w:p>
    <w:p w14:paraId="6A66F1C3" w14:textId="77777777" w:rsidR="00052C9C" w:rsidRPr="00C06482" w:rsidRDefault="00052C9C" w:rsidP="00C06482">
      <w:pPr>
        <w:widowControl w:val="0"/>
        <w:autoSpaceDE w:val="0"/>
        <w:autoSpaceDN w:val="0"/>
        <w:adjustRightInd w:val="0"/>
        <w:jc w:val="both"/>
        <w:rPr>
          <w:rFonts w:ascii="Arial" w:hAnsi="Arial" w:cs="Arial"/>
          <w:sz w:val="20"/>
          <w:szCs w:val="20"/>
          <w:lang w:val="es-EC" w:eastAsia="es-ES"/>
        </w:rPr>
      </w:pPr>
    </w:p>
    <w:p w14:paraId="7EFAE7AE" w14:textId="0BAD96E6" w:rsidR="00BF7702" w:rsidRPr="00C06482" w:rsidRDefault="000C19AB" w:rsidP="00C06482">
      <w:pPr>
        <w:widowControl w:val="0"/>
        <w:autoSpaceDE w:val="0"/>
        <w:autoSpaceDN w:val="0"/>
        <w:adjustRightInd w:val="0"/>
        <w:jc w:val="both"/>
        <w:rPr>
          <w:rFonts w:ascii="Arial" w:hAnsi="Arial" w:cs="Arial"/>
          <w:sz w:val="20"/>
          <w:szCs w:val="20"/>
          <w:lang w:val="es-EC" w:eastAsia="es-ES"/>
        </w:rPr>
      </w:pPr>
      <w:r w:rsidRPr="00C06482">
        <w:rPr>
          <w:rFonts w:ascii="Arial" w:hAnsi="Arial" w:cs="Arial"/>
          <w:sz w:val="20"/>
          <w:szCs w:val="20"/>
          <w:lang w:val="es-EC" w:eastAsia="es-ES"/>
        </w:rPr>
        <w:t>Aplica para</w:t>
      </w:r>
      <w:r w:rsidR="00FB5AD1" w:rsidRPr="00C06482">
        <w:rPr>
          <w:rFonts w:ascii="Arial" w:hAnsi="Arial" w:cs="Arial"/>
          <w:sz w:val="20"/>
          <w:szCs w:val="20"/>
          <w:lang w:val="es-EC" w:eastAsia="es-ES"/>
        </w:rPr>
        <w:t xml:space="preserve"> procedimientos de</w:t>
      </w:r>
      <w:r w:rsidRPr="00C06482">
        <w:rPr>
          <w:rFonts w:ascii="Arial" w:hAnsi="Arial" w:cs="Arial"/>
          <w:sz w:val="20"/>
          <w:szCs w:val="20"/>
          <w:lang w:val="es-EC" w:eastAsia="es-ES"/>
        </w:rPr>
        <w:t>: Ínfima Cuantía - Catálogo Electrónico – Subasta Inversa Electrónica.</w:t>
      </w:r>
    </w:p>
    <w:p w14:paraId="668E4EF0" w14:textId="7C774392" w:rsidR="00FB00F5" w:rsidRPr="00C06482" w:rsidRDefault="00FB00F5" w:rsidP="00C06482">
      <w:pPr>
        <w:widowControl w:val="0"/>
        <w:autoSpaceDE w:val="0"/>
        <w:autoSpaceDN w:val="0"/>
        <w:adjustRightInd w:val="0"/>
        <w:jc w:val="both"/>
        <w:rPr>
          <w:rFonts w:ascii="Arial" w:eastAsia="Times New Roman" w:hAnsi="Arial" w:cs="Arial"/>
          <w:sz w:val="20"/>
          <w:szCs w:val="20"/>
          <w:lang w:val="es-ES" w:eastAsia="es-ES"/>
        </w:rPr>
      </w:pPr>
    </w:p>
    <w:p w14:paraId="22A19471" w14:textId="39F3AD80" w:rsidR="000C19AB" w:rsidRPr="00C06482" w:rsidRDefault="00FB00F5" w:rsidP="00C06482">
      <w:pPr>
        <w:widowControl w:val="0"/>
        <w:autoSpaceDE w:val="0"/>
        <w:autoSpaceDN w:val="0"/>
        <w:adjustRightInd w:val="0"/>
        <w:jc w:val="both"/>
        <w:rPr>
          <w:rFonts w:ascii="Arial" w:eastAsia="Times New Roman" w:hAnsi="Arial" w:cs="Arial"/>
          <w:b/>
          <w:sz w:val="20"/>
          <w:szCs w:val="20"/>
          <w:lang w:val="es-ES" w:eastAsia="es-ES"/>
        </w:rPr>
      </w:pPr>
      <w:r w:rsidRPr="00C06482">
        <w:rPr>
          <w:rFonts w:ascii="Arial" w:eastAsia="Times New Roman" w:hAnsi="Arial" w:cs="Arial"/>
          <w:b/>
          <w:sz w:val="20"/>
          <w:szCs w:val="20"/>
          <w:lang w:val="es-ES" w:eastAsia="es-ES"/>
        </w:rPr>
        <w:t>Mejor costo en Bienes y Servicios No Normalizados:</w:t>
      </w:r>
      <w:r w:rsidR="000C19AB" w:rsidRPr="00C06482">
        <w:rPr>
          <w:rFonts w:ascii="Arial" w:eastAsia="Times New Roman" w:hAnsi="Arial" w:cs="Arial"/>
          <w:b/>
          <w:sz w:val="20"/>
          <w:szCs w:val="20"/>
          <w:lang w:val="es-ES" w:eastAsia="es-ES"/>
        </w:rPr>
        <w:t xml:space="preserve"> </w:t>
      </w:r>
      <w:r w:rsidR="000C19AB" w:rsidRPr="00C06482">
        <w:rPr>
          <w:rFonts w:ascii="Arial" w:hAnsi="Arial" w:cs="Arial"/>
          <w:b/>
          <w:sz w:val="20"/>
          <w:szCs w:val="20"/>
          <w:lang w:val="es-EC" w:eastAsia="es-ES"/>
        </w:rPr>
        <w:t xml:space="preserve">LOSNCP. Art. 6 numeral 18. </w:t>
      </w:r>
    </w:p>
    <w:p w14:paraId="1BAA7226" w14:textId="77777777" w:rsidR="006B7C0B" w:rsidRPr="00C06482" w:rsidRDefault="006B7C0B" w:rsidP="00C06482">
      <w:pPr>
        <w:widowControl w:val="0"/>
        <w:autoSpaceDE w:val="0"/>
        <w:autoSpaceDN w:val="0"/>
        <w:adjustRightInd w:val="0"/>
        <w:jc w:val="both"/>
        <w:rPr>
          <w:rFonts w:ascii="Arial" w:eastAsia="Times New Roman" w:hAnsi="Arial" w:cs="Arial"/>
          <w:sz w:val="20"/>
          <w:szCs w:val="20"/>
          <w:lang w:val="es-EC" w:eastAsia="es-ES"/>
        </w:rPr>
      </w:pPr>
    </w:p>
    <w:p w14:paraId="2BC877E9" w14:textId="2EA56F45" w:rsidR="000C19AB" w:rsidRPr="00C06482" w:rsidRDefault="000C19AB" w:rsidP="00C06482">
      <w:pPr>
        <w:widowControl w:val="0"/>
        <w:autoSpaceDE w:val="0"/>
        <w:autoSpaceDN w:val="0"/>
        <w:adjustRightInd w:val="0"/>
        <w:jc w:val="both"/>
        <w:rPr>
          <w:rFonts w:ascii="Arial" w:eastAsia="Times New Roman" w:hAnsi="Arial" w:cs="Arial"/>
          <w:sz w:val="20"/>
          <w:szCs w:val="20"/>
          <w:lang w:val="es-EC" w:eastAsia="es-ES"/>
        </w:rPr>
      </w:pPr>
      <w:r w:rsidRPr="00C06482">
        <w:rPr>
          <w:rFonts w:ascii="Arial" w:eastAsia="Times New Roman" w:hAnsi="Arial" w:cs="Arial"/>
          <w:sz w:val="20"/>
          <w:szCs w:val="20"/>
          <w:lang w:val="es-EC" w:eastAsia="es-ES"/>
        </w:rPr>
        <w:t>Oferta que ofrezca a la entidad las mejores condiciones presentes y futuras en los aspectos técnicos, financieros y legales, sin que el precio más bajo sea el único parámetro de selección. En todo caso, los parámetros de evaluación deberán constar obligatoriamente en los Pliegos.</w:t>
      </w:r>
    </w:p>
    <w:p w14:paraId="12D89C81" w14:textId="1AF8C8DF" w:rsidR="00052C9C" w:rsidRPr="00C06482" w:rsidRDefault="00052C9C" w:rsidP="00C06482">
      <w:pPr>
        <w:widowControl w:val="0"/>
        <w:autoSpaceDE w:val="0"/>
        <w:autoSpaceDN w:val="0"/>
        <w:adjustRightInd w:val="0"/>
        <w:jc w:val="both"/>
        <w:rPr>
          <w:rFonts w:ascii="Arial" w:eastAsia="Times New Roman" w:hAnsi="Arial" w:cs="Arial"/>
          <w:sz w:val="20"/>
          <w:szCs w:val="20"/>
          <w:lang w:val="es-EC" w:eastAsia="es-ES"/>
        </w:rPr>
      </w:pPr>
    </w:p>
    <w:p w14:paraId="64C063B5" w14:textId="5E9A6576" w:rsidR="006F5B3C" w:rsidRPr="00C06482" w:rsidRDefault="00052C9C" w:rsidP="00C06482">
      <w:pPr>
        <w:widowControl w:val="0"/>
        <w:autoSpaceDE w:val="0"/>
        <w:autoSpaceDN w:val="0"/>
        <w:adjustRightInd w:val="0"/>
        <w:jc w:val="both"/>
        <w:rPr>
          <w:rFonts w:ascii="Arial" w:eastAsia="Times New Roman" w:hAnsi="Arial" w:cs="Arial"/>
          <w:sz w:val="20"/>
          <w:szCs w:val="20"/>
          <w:lang w:val="es-EC" w:eastAsia="es-ES"/>
        </w:rPr>
      </w:pPr>
      <w:r w:rsidRPr="00C06482">
        <w:rPr>
          <w:rFonts w:ascii="Arial" w:eastAsia="Times New Roman" w:hAnsi="Arial" w:cs="Arial"/>
          <w:sz w:val="20"/>
          <w:szCs w:val="20"/>
          <w:lang w:val="es-EC" w:eastAsia="es-ES"/>
        </w:rPr>
        <w:t>Aplica para</w:t>
      </w:r>
      <w:r w:rsidR="00FB5AD1" w:rsidRPr="00C06482">
        <w:rPr>
          <w:rFonts w:ascii="Arial" w:eastAsia="Times New Roman" w:hAnsi="Arial" w:cs="Arial"/>
          <w:sz w:val="20"/>
          <w:szCs w:val="20"/>
          <w:lang w:val="es-EC" w:eastAsia="es-ES"/>
        </w:rPr>
        <w:t xml:space="preserve"> procedimientos de</w:t>
      </w:r>
      <w:r w:rsidRPr="00C06482">
        <w:rPr>
          <w:rFonts w:ascii="Arial" w:eastAsia="Times New Roman" w:hAnsi="Arial" w:cs="Arial"/>
          <w:sz w:val="20"/>
          <w:szCs w:val="20"/>
          <w:lang w:val="es-EC" w:eastAsia="es-ES"/>
        </w:rPr>
        <w:t>: Menor cuantía, Cotización, Licitación de bienes</w:t>
      </w:r>
      <w:r w:rsidR="00FB5AD1" w:rsidRPr="00C06482">
        <w:rPr>
          <w:rFonts w:ascii="Arial" w:eastAsia="Times New Roman" w:hAnsi="Arial" w:cs="Arial"/>
          <w:sz w:val="20"/>
          <w:szCs w:val="20"/>
          <w:lang w:val="es-EC" w:eastAsia="es-ES"/>
        </w:rPr>
        <w:t xml:space="preserve"> &amp; </w:t>
      </w:r>
      <w:r w:rsidRPr="00C06482">
        <w:rPr>
          <w:rFonts w:ascii="Arial" w:eastAsia="Times New Roman" w:hAnsi="Arial" w:cs="Arial"/>
          <w:sz w:val="20"/>
          <w:szCs w:val="20"/>
          <w:lang w:val="es-EC" w:eastAsia="es-ES"/>
        </w:rPr>
        <w:t>servicios.</w:t>
      </w:r>
    </w:p>
    <w:p w14:paraId="643353EE" w14:textId="2027B92A" w:rsidR="008E22F5" w:rsidRPr="00C06482" w:rsidRDefault="008E22F5" w:rsidP="00C06482">
      <w:pPr>
        <w:widowControl w:val="0"/>
        <w:autoSpaceDE w:val="0"/>
        <w:autoSpaceDN w:val="0"/>
        <w:adjustRightInd w:val="0"/>
        <w:jc w:val="both"/>
        <w:rPr>
          <w:rFonts w:ascii="Arial" w:eastAsia="Times New Roman" w:hAnsi="Arial" w:cs="Arial"/>
          <w:sz w:val="20"/>
          <w:szCs w:val="20"/>
          <w:lang w:val="es-EC" w:eastAsia="es-ES"/>
        </w:rPr>
      </w:pPr>
    </w:p>
    <w:p w14:paraId="2EF742B8" w14:textId="09EBBF19" w:rsidR="008E22F5" w:rsidRPr="00C06482" w:rsidRDefault="000827E4" w:rsidP="00C06482">
      <w:pPr>
        <w:widowControl w:val="0"/>
        <w:autoSpaceDE w:val="0"/>
        <w:autoSpaceDN w:val="0"/>
        <w:adjustRightInd w:val="0"/>
        <w:jc w:val="both"/>
        <w:rPr>
          <w:rFonts w:ascii="Arial" w:eastAsia="Times New Roman" w:hAnsi="Arial" w:cs="Arial"/>
          <w:b/>
          <w:sz w:val="20"/>
          <w:szCs w:val="20"/>
          <w:lang w:val="es-EC" w:eastAsia="es-ES"/>
        </w:rPr>
      </w:pPr>
      <w:r w:rsidRPr="00C06482">
        <w:rPr>
          <w:rFonts w:ascii="Arial" w:eastAsia="Times New Roman" w:hAnsi="Arial" w:cs="Arial"/>
          <w:b/>
          <w:sz w:val="20"/>
          <w:szCs w:val="20"/>
          <w:lang w:val="es-EC" w:eastAsia="es-ES"/>
        </w:rPr>
        <w:t xml:space="preserve">Art. 4. </w:t>
      </w:r>
      <w:r w:rsidR="008E22F5" w:rsidRPr="00C06482">
        <w:rPr>
          <w:rFonts w:ascii="Arial" w:eastAsia="Times New Roman" w:hAnsi="Arial" w:cs="Arial"/>
          <w:b/>
          <w:sz w:val="20"/>
          <w:szCs w:val="20"/>
          <w:lang w:val="es-EC" w:eastAsia="es-ES"/>
        </w:rPr>
        <w:t>Principio</w:t>
      </w:r>
      <w:r w:rsidR="005C7559" w:rsidRPr="00C06482">
        <w:rPr>
          <w:rFonts w:ascii="Arial" w:eastAsia="Times New Roman" w:hAnsi="Arial" w:cs="Arial"/>
          <w:b/>
          <w:sz w:val="20"/>
          <w:szCs w:val="20"/>
          <w:lang w:val="es-EC" w:eastAsia="es-ES"/>
        </w:rPr>
        <w:t>s de la Contratación Pública</w:t>
      </w:r>
      <w:r w:rsidRPr="00C06482">
        <w:rPr>
          <w:rFonts w:ascii="Arial" w:eastAsia="Times New Roman" w:hAnsi="Arial" w:cs="Arial"/>
          <w:b/>
          <w:sz w:val="20"/>
          <w:szCs w:val="20"/>
          <w:lang w:val="es-EC" w:eastAsia="es-ES"/>
        </w:rPr>
        <w:t xml:space="preserve">: </w:t>
      </w:r>
    </w:p>
    <w:p w14:paraId="744AFE59" w14:textId="7C0C8C59" w:rsidR="00A52C79" w:rsidRPr="00C06482" w:rsidRDefault="00A52C79" w:rsidP="00C06482">
      <w:pPr>
        <w:widowControl w:val="0"/>
        <w:autoSpaceDE w:val="0"/>
        <w:autoSpaceDN w:val="0"/>
        <w:adjustRightInd w:val="0"/>
        <w:jc w:val="both"/>
        <w:rPr>
          <w:rFonts w:ascii="Arial" w:eastAsia="Times New Roman" w:hAnsi="Arial" w:cs="Arial"/>
          <w:sz w:val="20"/>
          <w:szCs w:val="20"/>
          <w:lang w:val="es-EC" w:eastAsia="es-ES"/>
        </w:rPr>
      </w:pPr>
    </w:p>
    <w:p w14:paraId="712F4C50" w14:textId="02519715" w:rsidR="00B70854" w:rsidRPr="00C06482" w:rsidRDefault="005C7559" w:rsidP="00C06482">
      <w:pPr>
        <w:spacing w:line="259" w:lineRule="auto"/>
        <w:jc w:val="both"/>
        <w:rPr>
          <w:rFonts w:ascii="Arial" w:eastAsia="Times New Roman" w:hAnsi="Arial" w:cs="Arial"/>
          <w:sz w:val="20"/>
          <w:szCs w:val="20"/>
          <w:lang w:val="es-EC" w:eastAsia="es-ES"/>
        </w:rPr>
      </w:pPr>
      <w:r w:rsidRPr="00C06482">
        <w:rPr>
          <w:rFonts w:ascii="Arial" w:eastAsia="Times New Roman" w:hAnsi="Arial" w:cs="Arial"/>
          <w:b/>
          <w:sz w:val="20"/>
          <w:szCs w:val="20"/>
          <w:lang w:val="es-EC" w:eastAsia="es-ES"/>
        </w:rPr>
        <w:lastRenderedPageBreak/>
        <w:t>Calidad</w:t>
      </w:r>
      <w:r w:rsidRPr="00C06482">
        <w:rPr>
          <w:rFonts w:ascii="Arial" w:eastAsia="Times New Roman" w:hAnsi="Arial" w:cs="Arial"/>
          <w:sz w:val="20"/>
          <w:szCs w:val="20"/>
          <w:lang w:val="es-EC" w:eastAsia="es-ES"/>
        </w:rPr>
        <w:t xml:space="preserve">: </w:t>
      </w:r>
      <w:r w:rsidR="00A52C79" w:rsidRPr="00C06482">
        <w:rPr>
          <w:rFonts w:ascii="Arial" w:eastAsia="Times New Roman" w:hAnsi="Arial" w:cs="Arial"/>
          <w:sz w:val="20"/>
          <w:szCs w:val="20"/>
          <w:lang w:val="es-EC" w:eastAsia="es-ES"/>
        </w:rPr>
        <w:t>La contratación pública debe ser una vía a través de la cual la entidad contratante debe garantizar calidad tanto del gasto público, al realizarse en forma eficiente y eficaz, como del objeto de contratación, al cumplir con los estándares y especificaciones técnicas requeridas que garanticen de la mejor manera el cumplimiento de los objetivos que persiga dicha contratación.</w:t>
      </w:r>
      <w:r w:rsidR="00B70854" w:rsidRPr="00C06482">
        <w:rPr>
          <w:rFonts w:ascii="Arial" w:eastAsia="Times New Roman" w:hAnsi="Arial" w:cs="Arial"/>
          <w:sz w:val="20"/>
          <w:szCs w:val="20"/>
          <w:lang w:val="es-EC" w:eastAsia="es-ES"/>
        </w:rPr>
        <w:t xml:space="preserve"> </w:t>
      </w:r>
    </w:p>
    <w:p w14:paraId="0F1DAAD1" w14:textId="002ED186" w:rsidR="00BA07C1" w:rsidRPr="00C06482" w:rsidRDefault="00BA07C1" w:rsidP="00C06482">
      <w:pPr>
        <w:spacing w:line="259" w:lineRule="auto"/>
        <w:jc w:val="both"/>
        <w:rPr>
          <w:rFonts w:ascii="Arial" w:eastAsia="Times New Roman" w:hAnsi="Arial" w:cs="Arial"/>
          <w:sz w:val="20"/>
          <w:szCs w:val="20"/>
          <w:lang w:val="es-EC" w:eastAsia="es-ES"/>
        </w:rPr>
      </w:pPr>
    </w:p>
    <w:p w14:paraId="3DFD181D" w14:textId="25A2999A" w:rsidR="00B70854" w:rsidRPr="00C06482" w:rsidRDefault="00B70854" w:rsidP="00C06482">
      <w:pPr>
        <w:spacing w:line="259" w:lineRule="auto"/>
        <w:jc w:val="both"/>
        <w:rPr>
          <w:rFonts w:ascii="Arial" w:eastAsia="Times New Roman" w:hAnsi="Arial" w:cs="Arial"/>
          <w:sz w:val="20"/>
          <w:szCs w:val="20"/>
          <w:lang w:val="es-EC" w:eastAsia="es-ES"/>
        </w:rPr>
      </w:pPr>
      <w:r w:rsidRPr="00C06482">
        <w:rPr>
          <w:rFonts w:ascii="Arial" w:eastAsia="Times New Roman" w:hAnsi="Arial" w:cs="Arial"/>
          <w:b/>
          <w:sz w:val="20"/>
          <w:szCs w:val="20"/>
          <w:lang w:val="es-EC" w:eastAsia="es-ES"/>
        </w:rPr>
        <w:t>Trato justo</w:t>
      </w:r>
      <w:r w:rsidRPr="00C06482">
        <w:rPr>
          <w:rFonts w:ascii="Arial" w:eastAsia="Times New Roman" w:hAnsi="Arial" w:cs="Arial"/>
          <w:sz w:val="20"/>
          <w:szCs w:val="20"/>
          <w:lang w:val="es-EC" w:eastAsia="es-ES"/>
        </w:rPr>
        <w:t xml:space="preserve">: En el entendido que trato justo es el derecho de: “darle a cada quien lo que se merece”, la LOSNCP contiene disposiciones que se orientan a establecer un equilibrio en la relación precontractual y contractual entre la entidad contratante y el proveedor, evitando que se perjudiquen los intereses del Estado, pero también impidiendo que el funcionario público actúe discrecionalmente, disponiendo que la relación entre las partes se de en términos transparentes, éticos, implica el estricto cumplimiento de lo ordenado en el Art. 226 de la Constitución de la República, es decir, que en derecho público cumplo lo que la constitución y la Ley me facultan, igualmente le aplicamos de la normativa de contratación pública, del seguir el orden jerárquico que ordena el Art. 425 ibidem, esto permite que las actas administrativas que se generen en un proceso de contratación se encuentren debidamente motivadas, tal cual lo ordena el literal l) numeral 7 del Art. 76 de la carta magna, y documentados, y requiriendo en forma obligatoria que todas las instancias de decisión del proceso de contratación, deban estar debidamente sustentadas. </w:t>
      </w:r>
    </w:p>
    <w:p w14:paraId="6C36368B" w14:textId="77777777" w:rsidR="00B70854" w:rsidRPr="00C06482" w:rsidRDefault="00B70854" w:rsidP="00C06482">
      <w:pPr>
        <w:spacing w:line="259" w:lineRule="auto"/>
        <w:jc w:val="both"/>
        <w:rPr>
          <w:rFonts w:ascii="Arial" w:eastAsia="Times New Roman" w:hAnsi="Arial" w:cs="Arial"/>
          <w:sz w:val="20"/>
          <w:szCs w:val="20"/>
          <w:lang w:val="es-EC" w:eastAsia="es-ES"/>
        </w:rPr>
      </w:pPr>
    </w:p>
    <w:p w14:paraId="1B9EC89D" w14:textId="32ADC34E" w:rsidR="00B70854" w:rsidRPr="00C06482" w:rsidRDefault="00B70854" w:rsidP="00C06482">
      <w:pPr>
        <w:spacing w:line="259" w:lineRule="auto"/>
        <w:jc w:val="both"/>
        <w:rPr>
          <w:rFonts w:ascii="Arial" w:eastAsia="Times New Roman" w:hAnsi="Arial" w:cs="Arial"/>
          <w:sz w:val="20"/>
          <w:szCs w:val="20"/>
          <w:lang w:val="es-EC" w:eastAsia="es-ES"/>
        </w:rPr>
      </w:pPr>
      <w:r w:rsidRPr="00C06482">
        <w:rPr>
          <w:rFonts w:ascii="Arial" w:eastAsia="Times New Roman" w:hAnsi="Arial" w:cs="Arial"/>
          <w:b/>
          <w:sz w:val="20"/>
          <w:szCs w:val="20"/>
          <w:lang w:val="es-EC" w:eastAsia="es-ES"/>
        </w:rPr>
        <w:t>Igualdad</w:t>
      </w:r>
      <w:r w:rsidRPr="00C06482">
        <w:rPr>
          <w:rFonts w:ascii="Arial" w:eastAsia="Times New Roman" w:hAnsi="Arial" w:cs="Arial"/>
          <w:sz w:val="20"/>
          <w:szCs w:val="20"/>
          <w:lang w:val="es-EC" w:eastAsia="es-ES"/>
        </w:rPr>
        <w:t>: El Sistema Nacional de Contratación Pública garantiza la igualdad de todos los oferentes dentro de un proceso de contratación y en los términos que establece la LOSNCP, evitando cualquier conducta o actitud de carácter discriminatorio, y aplicando las mismas condiciones establecidas en los pliegos, es decir no favoreciendo a unos en perjuicio de otros; más aún cuando en nuestra Constitución en el numeral 2 del Art. 11 señala que “Todas las personas son iguales y gozaran de los mismos derechos, deberes y oportunidades</w:t>
      </w:r>
      <w:r w:rsidR="00B6781A" w:rsidRPr="00C06482">
        <w:rPr>
          <w:rFonts w:ascii="Arial" w:eastAsia="Times New Roman" w:hAnsi="Arial" w:cs="Arial"/>
          <w:sz w:val="20"/>
          <w:szCs w:val="20"/>
          <w:lang w:val="es-EC" w:eastAsia="es-ES"/>
        </w:rPr>
        <w:t>”</w:t>
      </w:r>
      <w:r w:rsidRPr="00C06482">
        <w:rPr>
          <w:rFonts w:ascii="Arial" w:eastAsia="Times New Roman" w:hAnsi="Arial" w:cs="Arial"/>
          <w:sz w:val="20"/>
          <w:szCs w:val="20"/>
          <w:lang w:val="es-EC" w:eastAsia="es-ES"/>
        </w:rPr>
        <w:t>.</w:t>
      </w:r>
    </w:p>
    <w:p w14:paraId="26C4C469" w14:textId="77777777" w:rsidR="00B70854" w:rsidRPr="00C06482" w:rsidRDefault="00B70854" w:rsidP="00C06482">
      <w:pPr>
        <w:spacing w:line="259" w:lineRule="auto"/>
        <w:jc w:val="both"/>
        <w:rPr>
          <w:rFonts w:ascii="Arial" w:eastAsia="Times New Roman" w:hAnsi="Arial" w:cs="Arial"/>
          <w:b/>
          <w:sz w:val="20"/>
          <w:szCs w:val="20"/>
          <w:lang w:val="es-EC" w:eastAsia="es-ES"/>
        </w:rPr>
      </w:pPr>
    </w:p>
    <w:p w14:paraId="1BAA1033" w14:textId="77777777" w:rsidR="00490D9B" w:rsidRDefault="00B70854" w:rsidP="00C06482">
      <w:pPr>
        <w:spacing w:line="259" w:lineRule="auto"/>
        <w:jc w:val="both"/>
        <w:rPr>
          <w:rFonts w:ascii="Arial" w:eastAsia="Times New Roman" w:hAnsi="Arial" w:cs="Arial"/>
          <w:sz w:val="20"/>
          <w:szCs w:val="20"/>
          <w:lang w:val="es-EC" w:eastAsia="es-ES"/>
        </w:rPr>
      </w:pPr>
      <w:r w:rsidRPr="00C06482">
        <w:rPr>
          <w:rFonts w:ascii="Arial" w:eastAsia="Times New Roman" w:hAnsi="Arial" w:cs="Arial"/>
          <w:b/>
          <w:sz w:val="20"/>
          <w:szCs w:val="20"/>
          <w:lang w:val="es-EC" w:eastAsia="es-ES"/>
        </w:rPr>
        <w:t>Vigencia Tecnológica</w:t>
      </w:r>
      <w:r w:rsidRPr="00C06482">
        <w:rPr>
          <w:rFonts w:ascii="Arial" w:eastAsia="Times New Roman" w:hAnsi="Arial" w:cs="Arial"/>
          <w:sz w:val="20"/>
          <w:szCs w:val="20"/>
          <w:lang w:val="es-EC" w:eastAsia="es-ES"/>
        </w:rPr>
        <w:t>: El SNCP promueve el uso intensivo de tecnologías para simplificar los procedimientos de contratación legalmente establecidos, democratizar el uso de la información y transparentarla gratuitamente. Pero también significa para las entidades contratantes que deben cuidar que el objeto materia de la contratación respondan a criterios de una permanente vigencia tecnológica, de desempeño óptimo de los bienes y equipos durante su vida útil, que es otra forma de preservar los recursos públicos</w:t>
      </w:r>
      <w:r w:rsidR="00B6781A" w:rsidRPr="00C06482">
        <w:rPr>
          <w:rFonts w:ascii="Arial" w:eastAsia="Times New Roman" w:hAnsi="Arial" w:cs="Arial"/>
          <w:sz w:val="20"/>
          <w:szCs w:val="20"/>
          <w:lang w:val="es-EC" w:eastAsia="es-ES"/>
        </w:rPr>
        <w:t xml:space="preserve">. </w:t>
      </w:r>
    </w:p>
    <w:p w14:paraId="2C0B6938" w14:textId="77777777" w:rsidR="00490D9B" w:rsidRDefault="00490D9B" w:rsidP="00C06482">
      <w:pPr>
        <w:spacing w:line="259" w:lineRule="auto"/>
        <w:jc w:val="both"/>
        <w:rPr>
          <w:rFonts w:ascii="Arial" w:eastAsia="Times New Roman" w:hAnsi="Arial" w:cs="Arial"/>
          <w:sz w:val="20"/>
          <w:szCs w:val="20"/>
          <w:lang w:val="es-EC" w:eastAsia="es-ES"/>
        </w:rPr>
      </w:pPr>
    </w:p>
    <w:p w14:paraId="4246D4A3" w14:textId="663C22AE" w:rsidR="00B6781A" w:rsidRPr="00490D9B" w:rsidRDefault="00B70854" w:rsidP="00C06482">
      <w:pPr>
        <w:spacing w:line="259" w:lineRule="auto"/>
        <w:jc w:val="both"/>
        <w:rPr>
          <w:rFonts w:ascii="Arial" w:eastAsia="Times New Roman" w:hAnsi="Arial" w:cs="Arial"/>
          <w:sz w:val="20"/>
          <w:szCs w:val="20"/>
          <w:lang w:val="es-EC" w:eastAsia="es-ES"/>
        </w:rPr>
      </w:pPr>
      <w:r w:rsidRPr="00490D9B">
        <w:rPr>
          <w:rFonts w:ascii="Arial" w:eastAsia="Times New Roman" w:hAnsi="Arial" w:cs="Arial"/>
          <w:b/>
          <w:sz w:val="20"/>
          <w:szCs w:val="20"/>
          <w:lang w:val="es-EC" w:eastAsia="es-ES"/>
        </w:rPr>
        <w:t>Oportunidad:</w:t>
      </w:r>
      <w:r w:rsidRPr="00490D9B">
        <w:rPr>
          <w:rFonts w:ascii="Arial" w:eastAsia="Times New Roman" w:hAnsi="Arial" w:cs="Arial"/>
          <w:sz w:val="20"/>
          <w:szCs w:val="20"/>
          <w:lang w:val="es-EC" w:eastAsia="es-ES"/>
        </w:rPr>
        <w:t xml:space="preserve">  Los procedimientos de contratación establecidos en el SNCP deben ejecutarse de manera oportuna y eficiente, atendiendo las necesidades de las entidades contratantes y guardando relación con la programación realizada, lo que implica tener en cuenta el lucro cesante en la inversión pública, y cumplir con una gestión que persigue eliminar pérdidas por lo que el Estado deja de percibir, y más bien alcanzar un mejor rendimiento de los recursos del Estado. </w:t>
      </w:r>
    </w:p>
    <w:p w14:paraId="7FD40ECC" w14:textId="77777777" w:rsidR="00B6781A" w:rsidRPr="00C06482" w:rsidRDefault="00B6781A" w:rsidP="00C06482">
      <w:pPr>
        <w:spacing w:line="259" w:lineRule="auto"/>
        <w:jc w:val="both"/>
        <w:rPr>
          <w:rFonts w:ascii="Arial" w:eastAsia="Times New Roman" w:hAnsi="Arial" w:cs="Arial"/>
          <w:sz w:val="20"/>
          <w:szCs w:val="20"/>
          <w:lang w:val="es-EC" w:eastAsia="es-ES"/>
        </w:rPr>
      </w:pPr>
    </w:p>
    <w:p w14:paraId="36B45B66" w14:textId="643C6719" w:rsidR="00B6781A" w:rsidRPr="00C06482" w:rsidRDefault="00B70854" w:rsidP="00C06482">
      <w:pPr>
        <w:spacing w:line="259" w:lineRule="auto"/>
        <w:jc w:val="both"/>
        <w:rPr>
          <w:rFonts w:ascii="Arial" w:eastAsia="Times New Roman" w:hAnsi="Arial" w:cs="Arial"/>
          <w:sz w:val="20"/>
          <w:szCs w:val="20"/>
          <w:lang w:val="es-EC" w:eastAsia="es-ES"/>
        </w:rPr>
      </w:pPr>
      <w:r w:rsidRPr="00C06482">
        <w:rPr>
          <w:rFonts w:ascii="Arial" w:eastAsia="Times New Roman" w:hAnsi="Arial" w:cs="Arial"/>
          <w:b/>
          <w:sz w:val="20"/>
          <w:szCs w:val="20"/>
          <w:lang w:val="es-EC" w:eastAsia="es-ES"/>
        </w:rPr>
        <w:t>Concurrencia</w:t>
      </w:r>
      <w:r w:rsidRPr="00C06482">
        <w:rPr>
          <w:rFonts w:ascii="Arial" w:eastAsia="Times New Roman" w:hAnsi="Arial" w:cs="Arial"/>
          <w:sz w:val="20"/>
          <w:szCs w:val="20"/>
          <w:lang w:val="es-EC" w:eastAsia="es-ES"/>
        </w:rPr>
        <w:t>:</w:t>
      </w:r>
      <w:r w:rsidR="004F17E6" w:rsidRPr="00C06482">
        <w:rPr>
          <w:rFonts w:ascii="Arial" w:eastAsia="Times New Roman" w:hAnsi="Arial" w:cs="Arial"/>
          <w:sz w:val="20"/>
          <w:szCs w:val="20"/>
          <w:lang w:val="es-EC" w:eastAsia="es-ES"/>
        </w:rPr>
        <w:t xml:space="preserve"> </w:t>
      </w:r>
      <w:r w:rsidRPr="00C06482">
        <w:rPr>
          <w:rFonts w:ascii="Arial" w:eastAsia="Times New Roman" w:hAnsi="Arial" w:cs="Arial"/>
          <w:sz w:val="20"/>
          <w:szCs w:val="20"/>
          <w:lang w:val="es-EC" w:eastAsia="es-ES"/>
        </w:rPr>
        <w:t xml:space="preserve">Los procesos de contratación deben garantizar la más amplia oportunidad de participación de los miembros de la sociedad, ejerciendo su derecho de ser proveedor del Estado, en los términos establecidos por la Ley, y que responda a un ejercicio de participación competitiva, con reglas claras, objetivas y predeterminadas. Cualquier condición de carácter </w:t>
      </w:r>
      <w:r w:rsidR="00B6781A" w:rsidRPr="00C06482">
        <w:rPr>
          <w:rFonts w:ascii="Arial" w:eastAsia="Times New Roman" w:hAnsi="Arial" w:cs="Arial"/>
          <w:sz w:val="20"/>
          <w:szCs w:val="20"/>
          <w:lang w:val="es-EC" w:eastAsia="es-ES"/>
        </w:rPr>
        <w:t>restrictivo o</w:t>
      </w:r>
      <w:r w:rsidRPr="00C06482">
        <w:rPr>
          <w:rFonts w:ascii="Arial" w:eastAsia="Times New Roman" w:hAnsi="Arial" w:cs="Arial"/>
          <w:sz w:val="20"/>
          <w:szCs w:val="20"/>
          <w:lang w:val="es-EC" w:eastAsia="es-ES"/>
        </w:rPr>
        <w:t xml:space="preserve"> limitativo por parte de una entidad contratante, está prohibida por la LOSNCP y contraría el objetivo central de ampliar las oportunidades de trabajo para los proveedores del Estado. </w:t>
      </w:r>
    </w:p>
    <w:p w14:paraId="1D38DE2A" w14:textId="77777777" w:rsidR="00B6781A" w:rsidRPr="00C06482" w:rsidRDefault="00B6781A" w:rsidP="00C06482">
      <w:pPr>
        <w:spacing w:line="259" w:lineRule="auto"/>
        <w:jc w:val="both"/>
        <w:rPr>
          <w:rFonts w:ascii="Arial" w:eastAsia="Times New Roman" w:hAnsi="Arial" w:cs="Arial"/>
          <w:sz w:val="20"/>
          <w:szCs w:val="20"/>
          <w:lang w:val="es-EC" w:eastAsia="es-ES"/>
        </w:rPr>
      </w:pPr>
    </w:p>
    <w:p w14:paraId="1CF8F873" w14:textId="73AC3931" w:rsidR="00B6781A" w:rsidRDefault="00B70854" w:rsidP="00C06482">
      <w:pPr>
        <w:spacing w:line="259" w:lineRule="auto"/>
        <w:jc w:val="both"/>
        <w:rPr>
          <w:rFonts w:ascii="Arial" w:eastAsia="Times New Roman" w:hAnsi="Arial" w:cs="Arial"/>
          <w:sz w:val="20"/>
          <w:szCs w:val="20"/>
          <w:lang w:val="es-EC" w:eastAsia="es-ES"/>
        </w:rPr>
      </w:pPr>
      <w:r w:rsidRPr="00C06482">
        <w:rPr>
          <w:rFonts w:ascii="Arial" w:eastAsia="Times New Roman" w:hAnsi="Arial" w:cs="Arial"/>
          <w:b/>
          <w:sz w:val="20"/>
          <w:szCs w:val="20"/>
          <w:lang w:val="es-EC" w:eastAsia="es-ES"/>
        </w:rPr>
        <w:t>Transparencia</w:t>
      </w:r>
      <w:r w:rsidRPr="00C06482">
        <w:rPr>
          <w:rFonts w:ascii="Arial" w:eastAsia="Times New Roman" w:hAnsi="Arial" w:cs="Arial"/>
          <w:sz w:val="20"/>
          <w:szCs w:val="20"/>
          <w:lang w:val="es-EC" w:eastAsia="es-ES"/>
        </w:rPr>
        <w:t>:</w:t>
      </w:r>
      <w:r w:rsidR="004F17E6" w:rsidRPr="00C06482">
        <w:rPr>
          <w:rFonts w:ascii="Arial" w:eastAsia="Times New Roman" w:hAnsi="Arial" w:cs="Arial"/>
          <w:sz w:val="20"/>
          <w:szCs w:val="20"/>
          <w:lang w:val="es-EC" w:eastAsia="es-ES"/>
        </w:rPr>
        <w:t xml:space="preserve"> </w:t>
      </w:r>
      <w:r w:rsidRPr="00C06482">
        <w:rPr>
          <w:rFonts w:ascii="Arial" w:eastAsia="Times New Roman" w:hAnsi="Arial" w:cs="Arial"/>
          <w:sz w:val="20"/>
          <w:szCs w:val="20"/>
          <w:lang w:val="es-EC" w:eastAsia="es-ES"/>
        </w:rPr>
        <w:t>Este principio presupone que la actividad y la gestión de la Administración Pública se realice bajo la ética y la moral, y que deba ser de carácter imparcial, de acuerdo con prácticas de honestidad y justicia. La transparencia promueve el diáfano obrar del Estado y sus instituciones, y se ha constituido en la mejor estrategia para eliminar la corrupción, considerando que la administración pública se rige por principios de eficacia, eficiencia y calidad.</w:t>
      </w:r>
      <w:r w:rsidR="00B6781A" w:rsidRPr="00C06482">
        <w:rPr>
          <w:rFonts w:ascii="Arial" w:eastAsia="Times New Roman" w:hAnsi="Arial" w:cs="Arial"/>
          <w:sz w:val="20"/>
          <w:szCs w:val="20"/>
          <w:lang w:val="es-EC" w:eastAsia="es-ES"/>
        </w:rPr>
        <w:t xml:space="preserve"> </w:t>
      </w:r>
    </w:p>
    <w:p w14:paraId="311B0164" w14:textId="5FD5B9EE" w:rsidR="0059402A" w:rsidRDefault="0059402A" w:rsidP="00C06482">
      <w:pPr>
        <w:spacing w:line="259" w:lineRule="auto"/>
        <w:jc w:val="both"/>
        <w:rPr>
          <w:rFonts w:ascii="Arial" w:eastAsia="Times New Roman" w:hAnsi="Arial" w:cs="Arial"/>
          <w:sz w:val="20"/>
          <w:szCs w:val="20"/>
          <w:lang w:val="es-EC" w:eastAsia="es-ES"/>
        </w:rPr>
      </w:pPr>
    </w:p>
    <w:p w14:paraId="472C0B0A" w14:textId="3FF2A24A" w:rsidR="0059402A" w:rsidRDefault="0059402A" w:rsidP="00C06482">
      <w:pPr>
        <w:spacing w:line="259" w:lineRule="auto"/>
        <w:jc w:val="both"/>
        <w:rPr>
          <w:rFonts w:ascii="Arial" w:eastAsia="Times New Roman" w:hAnsi="Arial" w:cs="Arial"/>
          <w:sz w:val="20"/>
          <w:szCs w:val="20"/>
          <w:lang w:val="es-EC" w:eastAsia="es-ES"/>
        </w:rPr>
      </w:pPr>
      <w:r w:rsidRPr="0059402A">
        <w:rPr>
          <w:rFonts w:ascii="Arial" w:eastAsia="Times New Roman" w:hAnsi="Arial" w:cs="Arial"/>
          <w:b/>
          <w:sz w:val="20"/>
          <w:szCs w:val="20"/>
          <w:lang w:val="es-EC" w:eastAsia="es-ES"/>
        </w:rPr>
        <w:t>Clasificador Central de Productos (CPC)</w:t>
      </w:r>
      <w:r w:rsidRPr="0059402A">
        <w:rPr>
          <w:rFonts w:ascii="Arial" w:eastAsia="Times New Roman" w:hAnsi="Arial" w:cs="Arial"/>
          <w:sz w:val="20"/>
          <w:szCs w:val="20"/>
          <w:lang w:val="es-EC" w:eastAsia="es-ES"/>
        </w:rPr>
        <w:t>. - Clasificación codificada que incluye categorías para todo lo que pueda ser objeto de transacción (nacional o internacional) o que pueda almacenarse y que es el resultado de las actividades económicas realizadas en las industrias. Comprende bienes transportables y no transportables, así como servicios y activos tangibles e intangibles. Esta clasificación guarda consistencia con la generada por la División de Estadísticas de la Organización de las Naciones Unidas, y la Clasificación Nacional Publicada por el Instituto Nacional de Estadísticas y Censos (INEC).</w:t>
      </w:r>
    </w:p>
    <w:p w14:paraId="745B9015" w14:textId="302429E5" w:rsidR="006B14FA" w:rsidRPr="006B14FA" w:rsidRDefault="00205346" w:rsidP="00C06482">
      <w:pPr>
        <w:spacing w:line="259" w:lineRule="auto"/>
        <w:jc w:val="both"/>
        <w:rPr>
          <w:rFonts w:ascii="Arial" w:eastAsia="Times New Roman" w:hAnsi="Arial" w:cs="Arial"/>
          <w:sz w:val="20"/>
          <w:szCs w:val="20"/>
          <w:lang w:val="es-EC" w:eastAsia="es-ES"/>
        </w:rPr>
      </w:pPr>
      <w:r w:rsidRPr="006B14FA">
        <w:rPr>
          <w:rFonts w:ascii="Arial" w:eastAsia="Times New Roman" w:hAnsi="Arial" w:cs="Arial"/>
          <w:b/>
          <w:sz w:val="20"/>
          <w:szCs w:val="20"/>
          <w:lang w:val="es-EC" w:eastAsia="es-ES"/>
        </w:rPr>
        <w:lastRenderedPageBreak/>
        <w:t xml:space="preserve">Clasificador Central de Productos -CPC a nueve </w:t>
      </w:r>
      <w:r w:rsidR="006B14FA" w:rsidRPr="006B14FA">
        <w:rPr>
          <w:rFonts w:ascii="Arial" w:eastAsia="Times New Roman" w:hAnsi="Arial" w:cs="Arial"/>
          <w:b/>
          <w:sz w:val="20"/>
          <w:szCs w:val="20"/>
          <w:lang w:val="es-EC" w:eastAsia="es-ES"/>
        </w:rPr>
        <w:t>dígitos</w:t>
      </w:r>
      <w:r w:rsidR="006B14FA" w:rsidRPr="006B14FA">
        <w:rPr>
          <w:rFonts w:ascii="Arial" w:eastAsia="Times New Roman" w:hAnsi="Arial" w:cs="Arial"/>
          <w:sz w:val="20"/>
          <w:szCs w:val="20"/>
          <w:lang w:val="es-EC" w:eastAsia="es-ES"/>
        </w:rPr>
        <w:t>. -</w:t>
      </w:r>
      <w:r w:rsidRPr="006B14FA">
        <w:rPr>
          <w:rFonts w:ascii="Arial" w:eastAsia="Times New Roman" w:hAnsi="Arial" w:cs="Arial"/>
          <w:sz w:val="20"/>
          <w:szCs w:val="20"/>
          <w:lang w:val="es-EC" w:eastAsia="es-ES"/>
        </w:rPr>
        <w:t xml:space="preserve"> Las entidades contratantes sujetas a la Ley Orgánica del Sistema Nacional de Contratación Pública para la elaboración y publicación del Plan Anual de Contratación en el Portal Institucional del Servicio Nacional de Contratación Pública, elegirán un código CPC a nueve (9) dígitos para los bienes, obras o servicios incluidos los de consultoría que programan contratar en el ejercicio fiscal correspondiente.</w:t>
      </w:r>
    </w:p>
    <w:p w14:paraId="5C63F9B6" w14:textId="77777777" w:rsidR="006B14FA" w:rsidRPr="006B14FA" w:rsidRDefault="006B14FA" w:rsidP="00C06482">
      <w:pPr>
        <w:spacing w:line="259" w:lineRule="auto"/>
        <w:jc w:val="both"/>
        <w:rPr>
          <w:rFonts w:ascii="Arial" w:eastAsia="Times New Roman" w:hAnsi="Arial" w:cs="Arial"/>
          <w:sz w:val="20"/>
          <w:szCs w:val="20"/>
          <w:lang w:val="es-EC" w:eastAsia="es-ES"/>
        </w:rPr>
      </w:pPr>
    </w:p>
    <w:p w14:paraId="2C24E149" w14:textId="3C7174CE" w:rsidR="0059402A" w:rsidRPr="006B14FA" w:rsidRDefault="00205346" w:rsidP="00C06482">
      <w:pPr>
        <w:spacing w:line="259" w:lineRule="auto"/>
        <w:jc w:val="both"/>
        <w:rPr>
          <w:rFonts w:ascii="Arial" w:eastAsia="Times New Roman" w:hAnsi="Arial" w:cs="Arial"/>
          <w:sz w:val="20"/>
          <w:szCs w:val="20"/>
          <w:lang w:val="es-EC" w:eastAsia="es-ES"/>
        </w:rPr>
      </w:pPr>
      <w:r w:rsidRPr="006B14FA">
        <w:rPr>
          <w:rFonts w:ascii="Arial" w:eastAsia="Times New Roman" w:hAnsi="Arial" w:cs="Arial"/>
          <w:sz w:val="20"/>
          <w:szCs w:val="20"/>
          <w:lang w:val="es-EC" w:eastAsia="es-ES"/>
        </w:rPr>
        <w:t>Para la elaboración del Plan Anual de Contratación -PAC se utilizará la herramienta del Módulo Facilitador de la contratación pública Plan Anual de Contratación -PAC para entidades contratantes.</w:t>
      </w:r>
    </w:p>
    <w:p w14:paraId="679AD122" w14:textId="77777777" w:rsidR="006B14FA" w:rsidRDefault="006B14FA" w:rsidP="00C06482">
      <w:pPr>
        <w:spacing w:line="259" w:lineRule="auto"/>
        <w:jc w:val="both"/>
        <w:rPr>
          <w:rFonts w:ascii="Arial" w:eastAsia="Times New Roman" w:hAnsi="Arial" w:cs="Arial"/>
          <w:sz w:val="20"/>
          <w:szCs w:val="20"/>
          <w:lang w:val="es-EC" w:eastAsia="es-ES"/>
        </w:rPr>
      </w:pPr>
    </w:p>
    <w:p w14:paraId="43B32712" w14:textId="27E0FEF8" w:rsidR="006B14FA" w:rsidRDefault="0059402A" w:rsidP="00C06482">
      <w:pPr>
        <w:spacing w:line="259" w:lineRule="auto"/>
        <w:jc w:val="both"/>
        <w:rPr>
          <w:rFonts w:ascii="Arial" w:eastAsia="Times New Roman" w:hAnsi="Arial" w:cs="Arial"/>
          <w:sz w:val="20"/>
          <w:szCs w:val="20"/>
          <w:lang w:val="es-EC" w:eastAsia="es-ES"/>
        </w:rPr>
      </w:pPr>
      <w:r w:rsidRPr="006B14FA">
        <w:rPr>
          <w:rFonts w:ascii="Arial" w:eastAsia="Times New Roman" w:hAnsi="Arial" w:cs="Arial"/>
          <w:b/>
          <w:sz w:val="20"/>
          <w:szCs w:val="20"/>
          <w:lang w:val="es-EC" w:eastAsia="es-ES"/>
        </w:rPr>
        <w:t xml:space="preserve">Requerimientos y </w:t>
      </w:r>
      <w:r w:rsidR="006B14FA" w:rsidRPr="006B14FA">
        <w:rPr>
          <w:rFonts w:ascii="Arial" w:eastAsia="Times New Roman" w:hAnsi="Arial" w:cs="Arial"/>
          <w:b/>
          <w:sz w:val="20"/>
          <w:szCs w:val="20"/>
          <w:lang w:val="es-EC" w:eastAsia="es-ES"/>
        </w:rPr>
        <w:t>CPCs. Para Transferencia de Tecnología y Desagregación Tecnológica de bienes importados.</w:t>
      </w:r>
    </w:p>
    <w:p w14:paraId="5021A579" w14:textId="77777777" w:rsidR="006B14FA" w:rsidRDefault="006B14FA" w:rsidP="00C06482">
      <w:pPr>
        <w:spacing w:line="259" w:lineRule="auto"/>
        <w:jc w:val="both"/>
        <w:rPr>
          <w:rFonts w:ascii="Arial" w:eastAsia="Times New Roman" w:hAnsi="Arial" w:cs="Arial"/>
          <w:sz w:val="20"/>
          <w:szCs w:val="20"/>
          <w:lang w:val="es-EC" w:eastAsia="es-ES"/>
        </w:rPr>
      </w:pPr>
    </w:p>
    <w:p w14:paraId="0C18212E" w14:textId="309E9E0A" w:rsidR="0059402A" w:rsidRPr="006B14FA" w:rsidRDefault="0059402A" w:rsidP="00C06482">
      <w:pPr>
        <w:spacing w:line="259" w:lineRule="auto"/>
        <w:jc w:val="both"/>
        <w:rPr>
          <w:rFonts w:ascii="Arial" w:eastAsia="Times New Roman" w:hAnsi="Arial" w:cs="Arial"/>
          <w:sz w:val="20"/>
          <w:szCs w:val="20"/>
          <w:lang w:val="es-EC" w:eastAsia="es-ES"/>
        </w:rPr>
      </w:pPr>
      <w:r w:rsidRPr="006B14FA">
        <w:rPr>
          <w:rFonts w:ascii="Arial" w:eastAsia="Times New Roman" w:hAnsi="Arial" w:cs="Arial"/>
          <w:sz w:val="20"/>
          <w:szCs w:val="20"/>
          <w:lang w:val="es-EC" w:eastAsia="es-ES"/>
        </w:rPr>
        <w:t>Los requerimientos y el listado de los Códigos Central por Producto CPCs para la transferencia de tecnología para bienes importados adquiridos en la contratación pública, podrán ser modificados según la metodología que para el efecto defina el Servicio Nacional de Contratación Pública. Para ello, bastará su notificación y publicación en el Portal institucional del Servicio Nacional de Contratación Pública.</w:t>
      </w:r>
    </w:p>
    <w:p w14:paraId="2FC7582C" w14:textId="77777777" w:rsidR="006B14FA" w:rsidRDefault="006B14FA" w:rsidP="00C06482">
      <w:pPr>
        <w:spacing w:line="259" w:lineRule="auto"/>
        <w:jc w:val="both"/>
        <w:rPr>
          <w:rFonts w:ascii="Arial" w:eastAsia="Times New Roman" w:hAnsi="Arial" w:cs="Arial"/>
          <w:sz w:val="20"/>
          <w:szCs w:val="20"/>
          <w:lang w:val="es-EC" w:eastAsia="es-ES"/>
        </w:rPr>
      </w:pPr>
    </w:p>
    <w:p w14:paraId="1BA93587" w14:textId="41D7CA70" w:rsidR="00205346" w:rsidRDefault="00205346" w:rsidP="00C06482">
      <w:pPr>
        <w:spacing w:line="259" w:lineRule="auto"/>
        <w:jc w:val="both"/>
        <w:rPr>
          <w:rFonts w:ascii="Arial" w:eastAsia="Times New Roman" w:hAnsi="Arial" w:cs="Arial"/>
          <w:sz w:val="20"/>
          <w:szCs w:val="20"/>
          <w:lang w:val="es-EC" w:eastAsia="es-ES"/>
        </w:rPr>
      </w:pPr>
      <w:r w:rsidRPr="006B14FA">
        <w:rPr>
          <w:rFonts w:ascii="Arial" w:eastAsia="Times New Roman" w:hAnsi="Arial" w:cs="Arial"/>
          <w:sz w:val="20"/>
          <w:szCs w:val="20"/>
          <w:lang w:val="es-EC" w:eastAsia="es-ES"/>
        </w:rPr>
        <w:t>El listado de Clasificación Central de Producto CPC para la Desagregación Tecnológica para bienes importados adquiridos en la contratación pública, podrán ser modificados según la metodología que para el efecto defina el Servicio Nacional de Contratación Pública. Para ello, bastará su notificación y publicación en el Portal Institucional del Servicio Nacional de Contratación Pública.</w:t>
      </w:r>
    </w:p>
    <w:p w14:paraId="0E7DF82B" w14:textId="11A6360F" w:rsidR="00AA4704" w:rsidRDefault="00AA4704" w:rsidP="00C06482">
      <w:pPr>
        <w:spacing w:line="259" w:lineRule="auto"/>
        <w:jc w:val="both"/>
        <w:rPr>
          <w:rFonts w:ascii="Arial" w:eastAsia="Times New Roman" w:hAnsi="Arial" w:cs="Arial"/>
          <w:sz w:val="20"/>
          <w:szCs w:val="20"/>
          <w:lang w:val="es-EC" w:eastAsia="es-ES"/>
        </w:rPr>
      </w:pPr>
    </w:p>
    <w:p w14:paraId="570EEF10" w14:textId="77777777" w:rsidR="00AA4704" w:rsidRPr="00AA4704" w:rsidRDefault="00AA4704" w:rsidP="00C06482">
      <w:pPr>
        <w:spacing w:line="259" w:lineRule="auto"/>
        <w:jc w:val="both"/>
        <w:rPr>
          <w:rFonts w:ascii="Arial" w:eastAsia="Times New Roman" w:hAnsi="Arial" w:cs="Arial"/>
          <w:b/>
          <w:sz w:val="20"/>
          <w:szCs w:val="20"/>
          <w:lang w:val="es-EC" w:eastAsia="es-ES"/>
        </w:rPr>
      </w:pPr>
      <w:r w:rsidRPr="00AA4704">
        <w:rPr>
          <w:rFonts w:ascii="Arial" w:eastAsia="Times New Roman" w:hAnsi="Arial" w:cs="Arial"/>
          <w:b/>
          <w:sz w:val="20"/>
          <w:szCs w:val="20"/>
          <w:lang w:val="es-EC" w:eastAsia="es-ES"/>
        </w:rPr>
        <w:t>Control de los CPC por parte del SERCOP.</w:t>
      </w:r>
    </w:p>
    <w:p w14:paraId="67DCC3D1" w14:textId="77777777" w:rsidR="00AA4704" w:rsidRDefault="00AA4704" w:rsidP="00C06482">
      <w:pPr>
        <w:spacing w:line="259" w:lineRule="auto"/>
        <w:jc w:val="both"/>
        <w:rPr>
          <w:rFonts w:ascii="Arial" w:eastAsia="Times New Roman" w:hAnsi="Arial" w:cs="Arial"/>
          <w:sz w:val="20"/>
          <w:szCs w:val="20"/>
          <w:lang w:val="es-EC" w:eastAsia="es-ES"/>
        </w:rPr>
      </w:pPr>
    </w:p>
    <w:p w14:paraId="583928DD" w14:textId="72F62455" w:rsidR="00AA4704" w:rsidRDefault="00AA4704" w:rsidP="00C06482">
      <w:pPr>
        <w:spacing w:line="259" w:lineRule="auto"/>
        <w:jc w:val="both"/>
        <w:rPr>
          <w:rFonts w:ascii="Arial" w:eastAsia="Times New Roman" w:hAnsi="Arial" w:cs="Arial"/>
          <w:sz w:val="20"/>
          <w:szCs w:val="20"/>
          <w:lang w:val="es-EC" w:eastAsia="es-ES"/>
        </w:rPr>
      </w:pPr>
      <w:r w:rsidRPr="00AA4704">
        <w:rPr>
          <w:rFonts w:ascii="Arial" w:eastAsia="Times New Roman" w:hAnsi="Arial" w:cs="Arial"/>
          <w:sz w:val="20"/>
          <w:szCs w:val="20"/>
          <w:lang w:val="es-EC" w:eastAsia="es-ES"/>
        </w:rPr>
        <w:t xml:space="preserve">Control de adquisición de bienes y servicios a través del catálogo electrónico.- Con el fin de verificar el cumplimiento de lo establecido en el artículo 46 de la Ley Orgánica del Sistema Nacional de Contratación Pública, el Servicio Nacional de Contratación Pública establecerá los controles correspondientes, a fin de que en el caso que se identifique que la entidad contratante está llevando adelante un procedimiento de contratación que contiene bienes o servicios que se encuentran estandarizados en el Catálogo Electrónico, a través de la utilización del Clasificador Central de Productos-CPC, objetos de contratación, especificaciones técnicas o términos de referencia, el SERCOP </w:t>
      </w:r>
      <w:r w:rsidRPr="00490D9B">
        <w:rPr>
          <w:rFonts w:ascii="Arial" w:eastAsia="Times New Roman" w:hAnsi="Arial" w:cs="Arial"/>
          <w:sz w:val="20"/>
          <w:szCs w:val="20"/>
          <w:lang w:val="es-EC" w:eastAsia="es-ES"/>
        </w:rPr>
        <w:t>suspenderá dicho procedimiento en el Portal Institucional y notificará a la entidad contratante de la elusión del uso del Catálogo Electrónico</w:t>
      </w:r>
      <w:r w:rsidRPr="00AA4704">
        <w:rPr>
          <w:rFonts w:ascii="Arial" w:eastAsia="Times New Roman" w:hAnsi="Arial" w:cs="Arial"/>
          <w:sz w:val="20"/>
          <w:szCs w:val="20"/>
          <w:lang w:val="es-EC" w:eastAsia="es-ES"/>
        </w:rPr>
        <w:t>, solicitando las medidas correctivas inmediatas para dicho procedimiento y la aplicación inmediata de la recomendación de cumplimiento obligatorio emitida por el SERCOP.</w:t>
      </w:r>
    </w:p>
    <w:p w14:paraId="70C98D61" w14:textId="63DB271F" w:rsidR="00AA4704" w:rsidRDefault="00AA4704" w:rsidP="00C06482">
      <w:pPr>
        <w:spacing w:line="259" w:lineRule="auto"/>
        <w:jc w:val="both"/>
        <w:rPr>
          <w:rFonts w:ascii="Arial" w:eastAsia="Times New Roman" w:hAnsi="Arial" w:cs="Arial"/>
          <w:sz w:val="20"/>
          <w:szCs w:val="20"/>
          <w:lang w:val="es-EC" w:eastAsia="es-ES"/>
        </w:rPr>
      </w:pPr>
      <w:r w:rsidRPr="00AA4704">
        <w:rPr>
          <w:rFonts w:ascii="Arial" w:eastAsia="Times New Roman" w:hAnsi="Arial" w:cs="Arial"/>
          <w:sz w:val="20"/>
          <w:szCs w:val="20"/>
          <w:lang w:val="es-EC" w:eastAsia="es-ES"/>
        </w:rPr>
        <w:br/>
        <w:t>El Servicio Nacional de Contratación Pública solo bloqueará a través de las herramientas informáticas del Sistema Oficial de Contratación Pública SOCE, los códigos CPC correspondientes a bienes y servicios estandarizados en el Catálogo Electrónico.</w:t>
      </w:r>
    </w:p>
    <w:p w14:paraId="2EEF98BF" w14:textId="094323BB" w:rsidR="006F45C6" w:rsidRDefault="006F45C6" w:rsidP="00C06482">
      <w:pPr>
        <w:spacing w:line="259" w:lineRule="auto"/>
        <w:jc w:val="both"/>
        <w:rPr>
          <w:rFonts w:ascii="Arial" w:eastAsia="Times New Roman" w:hAnsi="Arial" w:cs="Arial"/>
          <w:sz w:val="20"/>
          <w:szCs w:val="20"/>
          <w:lang w:val="es-EC" w:eastAsia="es-ES"/>
        </w:rPr>
      </w:pPr>
    </w:p>
    <w:p w14:paraId="6FBE8217" w14:textId="3F98F2A9" w:rsidR="00EE4876" w:rsidRPr="00EE4876" w:rsidRDefault="00EE4876" w:rsidP="00C06482">
      <w:pPr>
        <w:spacing w:line="259" w:lineRule="auto"/>
        <w:jc w:val="both"/>
        <w:rPr>
          <w:rFonts w:ascii="Arial" w:eastAsia="Times New Roman" w:hAnsi="Arial" w:cs="Arial"/>
          <w:b/>
          <w:sz w:val="20"/>
          <w:szCs w:val="20"/>
          <w:lang w:val="es-EC" w:eastAsia="es-ES"/>
        </w:rPr>
      </w:pPr>
      <w:r w:rsidRPr="00EE4876">
        <w:rPr>
          <w:rFonts w:ascii="Arial" w:eastAsia="Times New Roman" w:hAnsi="Arial" w:cs="Arial"/>
          <w:b/>
          <w:sz w:val="20"/>
          <w:szCs w:val="20"/>
          <w:lang w:val="es-EC" w:eastAsia="es-ES"/>
        </w:rPr>
        <w:t>Buscador de Productos con la Clasificación, Central de Productos (CPC) versión 1</w:t>
      </w:r>
    </w:p>
    <w:p w14:paraId="69A22551" w14:textId="77777777" w:rsidR="00EE4876" w:rsidRPr="006D7DF7" w:rsidRDefault="00EE4876" w:rsidP="00C06482">
      <w:pPr>
        <w:spacing w:line="259" w:lineRule="auto"/>
        <w:jc w:val="both"/>
        <w:rPr>
          <w:rFonts w:ascii="Arial" w:eastAsia="Times New Roman" w:hAnsi="Arial" w:cs="Arial"/>
          <w:color w:val="5B9BD5" w:themeColor="accent1"/>
          <w:sz w:val="20"/>
          <w:szCs w:val="20"/>
          <w:lang w:val="es-EC" w:eastAsia="es-ES"/>
        </w:rPr>
      </w:pPr>
    </w:p>
    <w:p w14:paraId="447EA63F" w14:textId="6EB9DA6D" w:rsidR="006F45C6" w:rsidRPr="006D7DF7" w:rsidRDefault="00E43DF2" w:rsidP="00C06482">
      <w:pPr>
        <w:spacing w:line="259" w:lineRule="auto"/>
        <w:jc w:val="both"/>
        <w:rPr>
          <w:rFonts w:ascii="Arial" w:eastAsia="Times New Roman" w:hAnsi="Arial" w:cs="Arial"/>
          <w:color w:val="5B9BD5" w:themeColor="accent1"/>
          <w:sz w:val="20"/>
          <w:szCs w:val="20"/>
          <w:lang w:val="es-EC" w:eastAsia="es-ES"/>
        </w:rPr>
      </w:pPr>
      <w:hyperlink r:id="rId10" w:history="1">
        <w:r w:rsidR="00EE4876" w:rsidRPr="006D7DF7">
          <w:rPr>
            <w:color w:val="5B9BD5" w:themeColor="accent1"/>
            <w:lang w:val="es-EC" w:eastAsia="es-ES"/>
          </w:rPr>
          <w:t>https://www.compraspublicas.gob.ec/ProcesoContratacion/compras/CPC/index.cpe</w:t>
        </w:r>
      </w:hyperlink>
    </w:p>
    <w:p w14:paraId="6AFD75E4" w14:textId="479B9E1C" w:rsidR="00EE4876" w:rsidRDefault="00EE4876" w:rsidP="00C06482">
      <w:pPr>
        <w:spacing w:line="259" w:lineRule="auto"/>
        <w:jc w:val="both"/>
        <w:rPr>
          <w:rFonts w:ascii="Arial" w:eastAsia="Times New Roman" w:hAnsi="Arial" w:cs="Arial"/>
          <w:sz w:val="20"/>
          <w:szCs w:val="20"/>
          <w:lang w:val="es-EC" w:eastAsia="es-ES"/>
        </w:rPr>
      </w:pPr>
    </w:p>
    <w:p w14:paraId="380D77A2" w14:textId="29F45326" w:rsidR="00EE4876" w:rsidRPr="00EE4876" w:rsidRDefault="00EE4876" w:rsidP="00C06482">
      <w:pPr>
        <w:spacing w:line="259" w:lineRule="auto"/>
        <w:jc w:val="both"/>
        <w:rPr>
          <w:rFonts w:ascii="Arial" w:eastAsia="Times New Roman" w:hAnsi="Arial" w:cs="Arial"/>
          <w:b/>
          <w:sz w:val="20"/>
          <w:szCs w:val="20"/>
          <w:lang w:val="es-EC" w:eastAsia="es-ES"/>
        </w:rPr>
      </w:pPr>
      <w:r w:rsidRPr="00EE4876">
        <w:rPr>
          <w:rFonts w:ascii="Arial" w:eastAsia="Times New Roman" w:hAnsi="Arial" w:cs="Arial"/>
          <w:b/>
          <w:sz w:val="20"/>
          <w:szCs w:val="20"/>
          <w:lang w:val="es-EC" w:eastAsia="es-ES"/>
        </w:rPr>
        <w:t>Códigos CPC de productos que se encuentran restringidos y/o son parte de Catálogo Electrónico</w:t>
      </w:r>
    </w:p>
    <w:p w14:paraId="1D26AFCD" w14:textId="77777777" w:rsidR="00EE4876" w:rsidRDefault="00EE4876" w:rsidP="00C06482">
      <w:pPr>
        <w:spacing w:line="259" w:lineRule="auto"/>
        <w:jc w:val="both"/>
        <w:rPr>
          <w:rFonts w:ascii="Arial" w:eastAsia="Times New Roman" w:hAnsi="Arial" w:cs="Arial"/>
          <w:sz w:val="20"/>
          <w:szCs w:val="20"/>
          <w:lang w:val="es-EC" w:eastAsia="es-ES"/>
        </w:rPr>
      </w:pPr>
    </w:p>
    <w:p w14:paraId="36916CEB" w14:textId="77777777" w:rsidR="00EE4876" w:rsidRDefault="00EE4876" w:rsidP="00EE4876">
      <w:pPr>
        <w:spacing w:line="259" w:lineRule="auto"/>
        <w:jc w:val="both"/>
        <w:rPr>
          <w:rFonts w:ascii="Arial" w:eastAsia="Times New Roman" w:hAnsi="Arial" w:cs="Arial"/>
          <w:sz w:val="20"/>
          <w:szCs w:val="20"/>
          <w:lang w:val="es-EC" w:eastAsia="es-ES"/>
        </w:rPr>
      </w:pPr>
      <w:r>
        <w:rPr>
          <w:rFonts w:ascii="Arial" w:eastAsia="Times New Roman" w:hAnsi="Arial" w:cs="Arial"/>
          <w:sz w:val="20"/>
          <w:szCs w:val="20"/>
          <w:lang w:val="es-EC" w:eastAsia="es-ES"/>
        </w:rPr>
        <w:t>P</w:t>
      </w:r>
      <w:r w:rsidRPr="00EE4876">
        <w:rPr>
          <w:rFonts w:ascii="Arial" w:eastAsia="Times New Roman" w:hAnsi="Arial" w:cs="Arial"/>
          <w:sz w:val="20"/>
          <w:szCs w:val="20"/>
          <w:lang w:val="es-EC" w:eastAsia="es-ES"/>
        </w:rPr>
        <w:t xml:space="preserve">revio a la generación del pliego debe verificar que él o los CPC asociados a las partidas que utilizará NO se encuentren restringidos y/o NO formen parte del Catálogo Electrónico, en el caso de que él o los CPC se encuentren restringidos y/o sean parte del Catálogo Electrónico, antes de la publicación del procedimiento deberá obtener una autorización del SERCOP. </w:t>
      </w:r>
    </w:p>
    <w:p w14:paraId="66F5228C" w14:textId="77777777" w:rsidR="00EE4876" w:rsidRDefault="00EE4876" w:rsidP="00EE4876">
      <w:pPr>
        <w:spacing w:line="259" w:lineRule="auto"/>
        <w:jc w:val="both"/>
        <w:rPr>
          <w:rFonts w:ascii="Arial" w:eastAsia="Times New Roman" w:hAnsi="Arial" w:cs="Arial"/>
          <w:sz w:val="20"/>
          <w:szCs w:val="20"/>
          <w:lang w:val="es-EC" w:eastAsia="es-ES"/>
        </w:rPr>
      </w:pPr>
    </w:p>
    <w:p w14:paraId="3EA6F236" w14:textId="77777777" w:rsidR="00EE4876" w:rsidRPr="00004EDC" w:rsidRDefault="00EE4876" w:rsidP="00EE4876">
      <w:pPr>
        <w:spacing w:line="259" w:lineRule="auto"/>
        <w:jc w:val="both"/>
        <w:rPr>
          <w:rFonts w:ascii="Arial" w:eastAsia="Times New Roman" w:hAnsi="Arial" w:cs="Arial"/>
          <w:b/>
          <w:sz w:val="20"/>
          <w:szCs w:val="20"/>
          <w:lang w:val="es-EC" w:eastAsia="es-ES"/>
        </w:rPr>
      </w:pPr>
      <w:r w:rsidRPr="00004EDC">
        <w:rPr>
          <w:rFonts w:ascii="Arial" w:eastAsia="Times New Roman" w:hAnsi="Arial" w:cs="Arial"/>
          <w:b/>
          <w:sz w:val="20"/>
          <w:szCs w:val="20"/>
          <w:lang w:val="es-EC" w:eastAsia="es-ES"/>
        </w:rPr>
        <w:t xml:space="preserve">La verificación indicada puede realizarla en el siguiente link: </w:t>
      </w:r>
    </w:p>
    <w:p w14:paraId="0BF917CB" w14:textId="77777777" w:rsidR="00EE4876" w:rsidRDefault="00EE4876" w:rsidP="00EE4876">
      <w:pPr>
        <w:spacing w:line="259" w:lineRule="auto"/>
        <w:jc w:val="both"/>
        <w:rPr>
          <w:rFonts w:ascii="Arial" w:eastAsia="Times New Roman" w:hAnsi="Arial" w:cs="Arial"/>
          <w:sz w:val="20"/>
          <w:szCs w:val="20"/>
          <w:lang w:val="es-EC" w:eastAsia="es-ES"/>
        </w:rPr>
      </w:pPr>
    </w:p>
    <w:p w14:paraId="6B0364BD" w14:textId="7DDB4A9E" w:rsidR="00EE4876" w:rsidRPr="006D7DF7" w:rsidRDefault="00E43DF2" w:rsidP="00C06482">
      <w:pPr>
        <w:spacing w:line="259" w:lineRule="auto"/>
        <w:jc w:val="both"/>
        <w:rPr>
          <w:rFonts w:ascii="Arial" w:eastAsia="Times New Roman" w:hAnsi="Arial" w:cs="Arial"/>
          <w:color w:val="5B9BD5" w:themeColor="accent1"/>
          <w:sz w:val="20"/>
          <w:szCs w:val="20"/>
          <w:lang w:val="es-EC" w:eastAsia="es-ES"/>
        </w:rPr>
      </w:pPr>
      <w:hyperlink r:id="rId11" w:history="1">
        <w:r w:rsidR="006D7DF7" w:rsidRPr="006D7DF7">
          <w:rPr>
            <w:color w:val="5B9BD5" w:themeColor="accent1"/>
            <w:lang w:val="es-EC" w:eastAsia="es-ES"/>
          </w:rPr>
          <w:t>https://www.compraspublicas.gob.ec/ProcesoContratacion/compras/RCC/RccFrmBuscarCpcEnCatalogo.cpe</w:t>
        </w:r>
      </w:hyperlink>
    </w:p>
    <w:p w14:paraId="54DF430E" w14:textId="77777777" w:rsidR="006D7DF7" w:rsidRDefault="006D7DF7" w:rsidP="00C06482">
      <w:pPr>
        <w:spacing w:line="259" w:lineRule="auto"/>
        <w:jc w:val="both"/>
        <w:rPr>
          <w:rFonts w:ascii="Arial" w:eastAsia="Times New Roman" w:hAnsi="Arial" w:cs="Arial"/>
          <w:sz w:val="20"/>
          <w:szCs w:val="20"/>
          <w:lang w:val="es-EC" w:eastAsia="es-ES"/>
        </w:rPr>
      </w:pPr>
    </w:p>
    <w:p w14:paraId="27A1A7BB" w14:textId="340EC6DF" w:rsidR="005C7559" w:rsidRPr="00C06482" w:rsidRDefault="00C3235E" w:rsidP="00C06482">
      <w:pPr>
        <w:jc w:val="both"/>
        <w:rPr>
          <w:rFonts w:ascii="Arial" w:eastAsia="Times New Roman" w:hAnsi="Arial" w:cs="Arial"/>
          <w:sz w:val="20"/>
          <w:szCs w:val="20"/>
          <w:lang w:val="es-EC" w:eastAsia="es-ES"/>
        </w:rPr>
      </w:pPr>
      <w:r w:rsidRPr="00C06482">
        <w:rPr>
          <w:rFonts w:ascii="Arial" w:eastAsia="Times New Roman" w:hAnsi="Arial" w:cs="Arial"/>
          <w:b/>
          <w:sz w:val="20"/>
          <w:szCs w:val="20"/>
          <w:lang w:val="es-EC" w:eastAsia="es-ES"/>
        </w:rPr>
        <w:lastRenderedPageBreak/>
        <w:t xml:space="preserve">Ley del Sistema Ecuatoriano de </w:t>
      </w:r>
      <w:r w:rsidR="00DB3BE6" w:rsidRPr="00C06482">
        <w:rPr>
          <w:rFonts w:ascii="Arial" w:eastAsia="Times New Roman" w:hAnsi="Arial" w:cs="Arial"/>
          <w:b/>
          <w:sz w:val="20"/>
          <w:szCs w:val="20"/>
          <w:lang w:val="es-EC" w:eastAsia="es-ES"/>
        </w:rPr>
        <w:t>l</w:t>
      </w:r>
      <w:r w:rsidRPr="00C06482">
        <w:rPr>
          <w:rFonts w:ascii="Arial" w:eastAsia="Times New Roman" w:hAnsi="Arial" w:cs="Arial"/>
          <w:b/>
          <w:sz w:val="20"/>
          <w:szCs w:val="20"/>
          <w:lang w:val="es-EC" w:eastAsia="es-ES"/>
        </w:rPr>
        <w:t>a Calidad</w:t>
      </w:r>
      <w:r w:rsidR="00831C45" w:rsidRPr="00C06482">
        <w:rPr>
          <w:rFonts w:ascii="Arial" w:eastAsia="Times New Roman" w:hAnsi="Arial" w:cs="Arial"/>
          <w:b/>
          <w:sz w:val="20"/>
          <w:szCs w:val="20"/>
          <w:lang w:val="es-EC" w:eastAsia="es-ES"/>
        </w:rPr>
        <w:t>.</w:t>
      </w:r>
    </w:p>
    <w:p w14:paraId="35F039F8" w14:textId="77777777" w:rsidR="000827E4" w:rsidRPr="00C06482" w:rsidRDefault="000827E4" w:rsidP="00C06482">
      <w:pPr>
        <w:jc w:val="both"/>
        <w:rPr>
          <w:rFonts w:ascii="Arial" w:eastAsia="Times New Roman" w:hAnsi="Arial" w:cs="Arial"/>
          <w:sz w:val="20"/>
          <w:szCs w:val="20"/>
          <w:lang w:val="es-EC" w:eastAsia="es-ES"/>
        </w:rPr>
      </w:pPr>
    </w:p>
    <w:p w14:paraId="7C98F0BB" w14:textId="77777777" w:rsidR="00C3235E" w:rsidRPr="00C06482" w:rsidRDefault="008E22F5" w:rsidP="00C06482">
      <w:pPr>
        <w:widowControl w:val="0"/>
        <w:autoSpaceDE w:val="0"/>
        <w:autoSpaceDN w:val="0"/>
        <w:adjustRightInd w:val="0"/>
        <w:jc w:val="both"/>
        <w:rPr>
          <w:rFonts w:ascii="Arial" w:eastAsia="Times New Roman" w:hAnsi="Arial" w:cs="Arial"/>
          <w:sz w:val="20"/>
          <w:szCs w:val="20"/>
          <w:lang w:val="es-EC" w:eastAsia="es-ES"/>
        </w:rPr>
      </w:pPr>
      <w:r w:rsidRPr="00C06482">
        <w:rPr>
          <w:rFonts w:ascii="Arial" w:eastAsia="Times New Roman" w:hAnsi="Arial" w:cs="Arial"/>
          <w:sz w:val="20"/>
          <w:szCs w:val="20"/>
          <w:lang w:val="es-EC" w:eastAsia="es-ES"/>
        </w:rPr>
        <w:t>En las compras y adquisiciones de bienes y servicios de los organismos del sector público, incluyendo las entidades autónomas, deberá demostrarse el cumplimiento de la calidad de dichos bienes y servicios con los reglamentos técnicos pertinentes mediante un certificado de conformidad expedido por un organismo de certificación acreditado o designado en el país.</w:t>
      </w:r>
    </w:p>
    <w:p w14:paraId="5AD1891A" w14:textId="77777777" w:rsidR="00C3235E" w:rsidRPr="00C06482" w:rsidRDefault="00C3235E" w:rsidP="00C06482">
      <w:pPr>
        <w:widowControl w:val="0"/>
        <w:autoSpaceDE w:val="0"/>
        <w:autoSpaceDN w:val="0"/>
        <w:adjustRightInd w:val="0"/>
        <w:jc w:val="both"/>
        <w:rPr>
          <w:rFonts w:ascii="Arial" w:eastAsia="Times New Roman" w:hAnsi="Arial" w:cs="Arial"/>
          <w:sz w:val="20"/>
          <w:szCs w:val="20"/>
          <w:lang w:val="es-EC" w:eastAsia="es-ES"/>
        </w:rPr>
      </w:pPr>
    </w:p>
    <w:p w14:paraId="321B790F" w14:textId="5597E5D0" w:rsidR="0001259E" w:rsidRPr="00C06482" w:rsidRDefault="008E22F5" w:rsidP="00C06482">
      <w:pPr>
        <w:widowControl w:val="0"/>
        <w:autoSpaceDE w:val="0"/>
        <w:autoSpaceDN w:val="0"/>
        <w:adjustRightInd w:val="0"/>
        <w:jc w:val="both"/>
        <w:rPr>
          <w:rFonts w:ascii="Arial" w:eastAsia="Times New Roman" w:hAnsi="Arial" w:cs="Arial"/>
          <w:sz w:val="20"/>
          <w:szCs w:val="20"/>
          <w:lang w:val="es-EC" w:eastAsia="es-ES"/>
        </w:rPr>
      </w:pPr>
      <w:r w:rsidRPr="00C06482">
        <w:rPr>
          <w:rFonts w:ascii="Arial" w:eastAsia="Times New Roman" w:hAnsi="Arial" w:cs="Arial"/>
          <w:sz w:val="20"/>
          <w:szCs w:val="20"/>
          <w:lang w:val="es-EC" w:eastAsia="es-ES"/>
        </w:rPr>
        <w:t>Los productos que cuenten con sello de calidad del INEN, no están sujetos al requisito de certificado de conformidad para su comercialización.</w:t>
      </w:r>
    </w:p>
    <w:p w14:paraId="3F583FEB" w14:textId="3798EEAB" w:rsidR="006C1A95" w:rsidRPr="00C06482" w:rsidRDefault="006C1A95" w:rsidP="00C06482">
      <w:pPr>
        <w:widowControl w:val="0"/>
        <w:autoSpaceDE w:val="0"/>
        <w:autoSpaceDN w:val="0"/>
        <w:adjustRightInd w:val="0"/>
        <w:jc w:val="both"/>
        <w:rPr>
          <w:rFonts w:ascii="Arial" w:eastAsia="Times New Roman" w:hAnsi="Arial" w:cs="Arial"/>
          <w:sz w:val="20"/>
          <w:szCs w:val="20"/>
          <w:lang w:val="es-EC" w:eastAsia="es-ES"/>
        </w:rPr>
      </w:pPr>
    </w:p>
    <w:p w14:paraId="79D5029E" w14:textId="5BECBA94" w:rsidR="006C1A95" w:rsidRPr="00C06482" w:rsidRDefault="006C1A95" w:rsidP="00C06482">
      <w:pPr>
        <w:jc w:val="both"/>
        <w:rPr>
          <w:rFonts w:ascii="Arial" w:eastAsia="Times New Roman" w:hAnsi="Arial" w:cs="Arial"/>
          <w:b/>
          <w:sz w:val="20"/>
          <w:szCs w:val="20"/>
          <w:lang w:val="es-ES" w:eastAsia="es-ES"/>
        </w:rPr>
      </w:pPr>
      <w:bookmarkStart w:id="7" w:name="_Hlk66954124"/>
      <w:r w:rsidRPr="00C06482">
        <w:rPr>
          <w:rFonts w:ascii="Arial" w:eastAsia="Times New Roman" w:hAnsi="Arial" w:cs="Arial"/>
          <w:b/>
          <w:sz w:val="20"/>
          <w:szCs w:val="20"/>
          <w:lang w:val="es-ES" w:eastAsia="es-ES"/>
        </w:rPr>
        <w:t>Codifica</w:t>
      </w:r>
      <w:r w:rsidR="000827E4" w:rsidRPr="00C06482">
        <w:rPr>
          <w:rFonts w:ascii="Arial" w:eastAsia="Times New Roman" w:hAnsi="Arial" w:cs="Arial"/>
          <w:b/>
          <w:sz w:val="20"/>
          <w:szCs w:val="20"/>
          <w:lang w:val="es-ES" w:eastAsia="es-ES"/>
        </w:rPr>
        <w:t xml:space="preserve">ción de </w:t>
      </w:r>
      <w:r w:rsidRPr="00C06482">
        <w:rPr>
          <w:rFonts w:ascii="Arial" w:eastAsia="Times New Roman" w:hAnsi="Arial" w:cs="Arial"/>
          <w:b/>
          <w:sz w:val="20"/>
          <w:szCs w:val="20"/>
          <w:lang w:val="es-ES" w:eastAsia="es-ES"/>
        </w:rPr>
        <w:t xml:space="preserve">Resoluciones del Servicio Nacional de Contratación Pública. Resolución </w:t>
      </w:r>
      <w:r w:rsidR="000827E4" w:rsidRPr="00C06482">
        <w:rPr>
          <w:rFonts w:ascii="Arial" w:eastAsia="Times New Roman" w:hAnsi="Arial" w:cs="Arial"/>
          <w:b/>
          <w:sz w:val="20"/>
          <w:szCs w:val="20"/>
          <w:lang w:val="es-ES" w:eastAsia="es-ES"/>
        </w:rPr>
        <w:t xml:space="preserve">SERCOP-072-2016 - </w:t>
      </w:r>
      <w:r w:rsidRPr="00C06482">
        <w:rPr>
          <w:rFonts w:ascii="Arial" w:eastAsia="Times New Roman" w:hAnsi="Arial" w:cs="Arial"/>
          <w:b/>
          <w:sz w:val="20"/>
          <w:szCs w:val="20"/>
          <w:lang w:val="es-ES" w:eastAsia="es-ES"/>
        </w:rPr>
        <w:t>Registro Oficial Edición Especial 245 de 29-ene-2018</w:t>
      </w:r>
      <w:r w:rsidR="00830728" w:rsidRPr="00C06482">
        <w:rPr>
          <w:rFonts w:ascii="Arial" w:eastAsia="Times New Roman" w:hAnsi="Arial" w:cs="Arial"/>
          <w:b/>
          <w:sz w:val="20"/>
          <w:szCs w:val="20"/>
          <w:lang w:val="es-ES" w:eastAsia="es-ES"/>
        </w:rPr>
        <w:t xml:space="preserve">. </w:t>
      </w:r>
      <w:r w:rsidRPr="00C06482">
        <w:rPr>
          <w:rFonts w:ascii="Arial" w:eastAsia="Times New Roman" w:hAnsi="Arial" w:cs="Arial"/>
          <w:b/>
          <w:sz w:val="20"/>
          <w:szCs w:val="20"/>
          <w:lang w:val="es-ES" w:eastAsia="es-ES"/>
        </w:rPr>
        <w:t>Ultima modificación: 23-feb.-2021</w:t>
      </w:r>
      <w:bookmarkEnd w:id="7"/>
      <w:r w:rsidR="00830728" w:rsidRPr="00C06482">
        <w:rPr>
          <w:rFonts w:ascii="Arial" w:eastAsia="Times New Roman" w:hAnsi="Arial" w:cs="Arial"/>
          <w:b/>
          <w:sz w:val="20"/>
          <w:szCs w:val="20"/>
          <w:lang w:val="es-ES" w:eastAsia="es-ES"/>
        </w:rPr>
        <w:t>.</w:t>
      </w:r>
    </w:p>
    <w:p w14:paraId="23BEB7A7" w14:textId="77777777" w:rsidR="000827E4" w:rsidRPr="00C06482" w:rsidRDefault="000827E4" w:rsidP="00C06482">
      <w:pPr>
        <w:jc w:val="both"/>
        <w:rPr>
          <w:rFonts w:ascii="Arial" w:eastAsia="Times New Roman" w:hAnsi="Arial" w:cs="Arial"/>
          <w:b/>
          <w:sz w:val="20"/>
          <w:szCs w:val="20"/>
          <w:lang w:val="es-ES" w:eastAsia="es-ES"/>
        </w:rPr>
      </w:pPr>
    </w:p>
    <w:p w14:paraId="5379BDEF" w14:textId="63AA1F0E" w:rsidR="00F84F2D" w:rsidRPr="00C06482" w:rsidRDefault="00F84F2D" w:rsidP="00C06482">
      <w:pPr>
        <w:jc w:val="both"/>
        <w:rPr>
          <w:rFonts w:ascii="Arial" w:eastAsia="Times New Roman" w:hAnsi="Arial" w:cs="Arial"/>
          <w:sz w:val="20"/>
          <w:szCs w:val="20"/>
          <w:lang w:val="es-EC" w:eastAsia="es-ES"/>
        </w:rPr>
      </w:pPr>
      <w:r w:rsidRPr="00C06482">
        <w:rPr>
          <w:rFonts w:ascii="Arial" w:eastAsia="Times New Roman" w:hAnsi="Arial" w:cs="Arial"/>
          <w:b/>
          <w:sz w:val="20"/>
          <w:szCs w:val="20"/>
          <w:lang w:val="es-EC" w:eastAsia="es-ES"/>
        </w:rPr>
        <w:t>Art. 104.1.- Correcta definición del objeto</w:t>
      </w:r>
      <w:r w:rsidR="004F17E6" w:rsidRPr="00C06482">
        <w:rPr>
          <w:rFonts w:ascii="Arial" w:eastAsia="Times New Roman" w:hAnsi="Arial" w:cs="Arial"/>
          <w:b/>
          <w:sz w:val="20"/>
          <w:szCs w:val="20"/>
          <w:lang w:val="es-EC" w:eastAsia="es-ES"/>
        </w:rPr>
        <w:t xml:space="preserve"> </w:t>
      </w:r>
      <w:r w:rsidRPr="00C06482">
        <w:rPr>
          <w:rFonts w:ascii="Arial" w:eastAsia="Times New Roman" w:hAnsi="Arial" w:cs="Arial"/>
          <w:b/>
          <w:sz w:val="20"/>
          <w:szCs w:val="20"/>
          <w:lang w:val="es-EC" w:eastAsia="es-ES"/>
        </w:rPr>
        <w:t>de contratación</w:t>
      </w:r>
      <w:r w:rsidR="000827E4" w:rsidRPr="00C06482">
        <w:rPr>
          <w:rFonts w:ascii="Arial" w:eastAsia="Times New Roman" w:hAnsi="Arial" w:cs="Arial"/>
          <w:b/>
          <w:sz w:val="20"/>
          <w:szCs w:val="20"/>
          <w:lang w:val="es-EC" w:eastAsia="es-ES"/>
        </w:rPr>
        <w:t>:</w:t>
      </w:r>
      <w:r w:rsidR="000827E4" w:rsidRPr="00C06482">
        <w:rPr>
          <w:rFonts w:ascii="Arial" w:eastAsia="Times New Roman" w:hAnsi="Arial" w:cs="Arial"/>
          <w:sz w:val="20"/>
          <w:szCs w:val="20"/>
          <w:lang w:val="es-EC" w:eastAsia="es-ES"/>
        </w:rPr>
        <w:t xml:space="preserve"> </w:t>
      </w:r>
      <w:r w:rsidRPr="00C06482">
        <w:rPr>
          <w:rFonts w:ascii="Arial" w:eastAsia="Times New Roman" w:hAnsi="Arial" w:cs="Arial"/>
          <w:sz w:val="20"/>
          <w:szCs w:val="20"/>
          <w:lang w:val="es-EC" w:eastAsia="es-ES"/>
        </w:rPr>
        <w:t>La entidad contratante definirá adecuadamente el objeto de la contratación, concerniente a la adquisición o arrendamiento de bienes, ejecución de obras públicas o prestación de servicios incluidos los de consultoría, a efectos de determinar el tipo de procedimiento precontractual que se utilizará, y en estricto cumplimiento de los principios de trato justo, igualdad, concurrencia y transparencia.</w:t>
      </w:r>
    </w:p>
    <w:p w14:paraId="7BD374BA" w14:textId="77777777" w:rsidR="000827E4" w:rsidRPr="00C06482" w:rsidRDefault="000827E4" w:rsidP="00C06482">
      <w:pPr>
        <w:jc w:val="both"/>
        <w:rPr>
          <w:rFonts w:ascii="Arial" w:eastAsia="Times New Roman" w:hAnsi="Arial" w:cs="Arial"/>
          <w:sz w:val="20"/>
          <w:szCs w:val="20"/>
          <w:lang w:val="es-EC" w:eastAsia="es-ES"/>
        </w:rPr>
      </w:pPr>
    </w:p>
    <w:p w14:paraId="4CE979CD" w14:textId="7A31F4EF" w:rsidR="00F84F2D" w:rsidRPr="00C06482" w:rsidRDefault="00F84F2D" w:rsidP="00C06482">
      <w:pPr>
        <w:jc w:val="both"/>
        <w:rPr>
          <w:rFonts w:ascii="Arial" w:eastAsia="Times New Roman" w:hAnsi="Arial" w:cs="Arial"/>
          <w:sz w:val="20"/>
          <w:szCs w:val="20"/>
          <w:lang w:val="es-EC" w:eastAsia="es-ES"/>
        </w:rPr>
      </w:pPr>
      <w:r w:rsidRPr="00C06482">
        <w:rPr>
          <w:rFonts w:ascii="Arial" w:eastAsia="Times New Roman" w:hAnsi="Arial" w:cs="Arial"/>
          <w:sz w:val="20"/>
          <w:szCs w:val="20"/>
          <w:lang w:val="es-EC" w:eastAsia="es-ES"/>
        </w:rPr>
        <w:t>La definición del objeto de contratación deberá contar con la debida justificación técnica, reflejada en las especificaciones técnicas o términos de referencia, por lo que, los componentes del objeto de contratación deberán guardar una relación o vinculación razonable, acorde a las necesidades institucionales de la entidad contratante, y que de ninguna manera propendan a un tratamiento diferenciado o discriminatorio de los proveedores del Estado.</w:t>
      </w:r>
    </w:p>
    <w:p w14:paraId="698E6E48" w14:textId="77777777" w:rsidR="000827E4" w:rsidRPr="00C06482" w:rsidRDefault="000827E4" w:rsidP="00C06482">
      <w:pPr>
        <w:jc w:val="both"/>
        <w:rPr>
          <w:rFonts w:ascii="Arial" w:eastAsia="Times New Roman" w:hAnsi="Arial" w:cs="Arial"/>
          <w:sz w:val="20"/>
          <w:szCs w:val="20"/>
          <w:lang w:val="es-EC" w:eastAsia="es-ES"/>
        </w:rPr>
      </w:pPr>
    </w:p>
    <w:p w14:paraId="3272023B" w14:textId="1829AAEF" w:rsidR="00F84F2D" w:rsidRPr="00C06482" w:rsidRDefault="00F84F2D" w:rsidP="00C06482">
      <w:pPr>
        <w:jc w:val="both"/>
        <w:rPr>
          <w:rFonts w:ascii="Arial" w:eastAsia="Times New Roman" w:hAnsi="Arial" w:cs="Arial"/>
          <w:sz w:val="20"/>
          <w:szCs w:val="20"/>
          <w:lang w:val="es-EC" w:eastAsia="es-ES"/>
        </w:rPr>
      </w:pPr>
      <w:r w:rsidRPr="00C06482">
        <w:rPr>
          <w:rFonts w:ascii="Arial" w:eastAsia="Times New Roman" w:hAnsi="Arial" w:cs="Arial"/>
          <w:sz w:val="20"/>
          <w:szCs w:val="20"/>
          <w:lang w:val="es-EC" w:eastAsia="es-ES"/>
        </w:rPr>
        <w:t>El área requirente, en uso de las herramientas informáticas del Sistema Oficial de Contratación Pública del Ecuador, deberá seleccionar el código del Clasificador Central de Productos -CPC que se adecúe de mejor manera al objeto de la contratación, y garantizará que no se excluya arbitrariamente a proveedores por el uso erróneo de un CPC específico o la omisión en el uso de un CPC cuando este se encuentre oculto dentro de la descripción de las especificaciones técnicas o términos de referencia del procedimiento de contratación.</w:t>
      </w:r>
    </w:p>
    <w:p w14:paraId="118F4016" w14:textId="77777777" w:rsidR="000827E4" w:rsidRPr="00C06482" w:rsidRDefault="000827E4" w:rsidP="00C06482">
      <w:pPr>
        <w:jc w:val="both"/>
        <w:rPr>
          <w:rFonts w:ascii="Arial" w:eastAsia="Times New Roman" w:hAnsi="Arial" w:cs="Arial"/>
          <w:sz w:val="20"/>
          <w:szCs w:val="20"/>
          <w:lang w:val="es-EC" w:eastAsia="es-ES"/>
        </w:rPr>
      </w:pPr>
    </w:p>
    <w:p w14:paraId="59DC79CB" w14:textId="3F9A3461" w:rsidR="00F84F2D" w:rsidRPr="00C06482" w:rsidRDefault="00F84F2D" w:rsidP="00C06482">
      <w:pPr>
        <w:jc w:val="both"/>
        <w:rPr>
          <w:rFonts w:ascii="Arial" w:eastAsia="Times New Roman" w:hAnsi="Arial" w:cs="Arial"/>
          <w:sz w:val="20"/>
          <w:szCs w:val="20"/>
          <w:lang w:val="es-EC" w:eastAsia="es-ES"/>
        </w:rPr>
      </w:pPr>
      <w:r w:rsidRPr="00C06482">
        <w:rPr>
          <w:rFonts w:ascii="Arial" w:eastAsia="Times New Roman" w:hAnsi="Arial" w:cs="Arial"/>
          <w:sz w:val="20"/>
          <w:szCs w:val="20"/>
          <w:lang w:val="es-EC" w:eastAsia="es-ES"/>
        </w:rPr>
        <w:t>El Servicio Nacional de Contratación Pública, en uso de sus atribuciones de control, monitoreo y supervisión, en el caso de que identifique que la entidad contratante está llevando adelante un procedimiento de contratación que atente contra los principios previstos en el artículo 4 de la Ley Orgánica del Sistema Nacional de Contratación/Pública, a través de la errónea utilización de códigos CPC, objetos de contratación, especificaciones técnicas o términos de referencia, suspenderá dicho procedimiento en el Portal Institucional y notificará a la entidad contratante respecto de las conductas elusivas de los principios y objetivos del Sistema Nacional de Contratación Pública, solicitando las medidas correctivas inmediatas para dicho procedimiento y la aplicación inmediata de la recomendación de cumplimiento obligatorio emitida por el SERCOP.</w:t>
      </w:r>
    </w:p>
    <w:p w14:paraId="19D84369" w14:textId="77777777" w:rsidR="000827E4" w:rsidRPr="00C06482" w:rsidRDefault="000827E4" w:rsidP="00C06482">
      <w:pPr>
        <w:jc w:val="both"/>
        <w:rPr>
          <w:rFonts w:ascii="Arial" w:eastAsia="Times New Roman" w:hAnsi="Arial" w:cs="Arial"/>
          <w:sz w:val="20"/>
          <w:szCs w:val="20"/>
          <w:lang w:val="es-EC" w:eastAsia="es-ES"/>
        </w:rPr>
      </w:pPr>
    </w:p>
    <w:p w14:paraId="1A12A2A2" w14:textId="189EC247" w:rsidR="006C1A95" w:rsidRPr="00C06482" w:rsidRDefault="006C1A95" w:rsidP="00C06482">
      <w:pPr>
        <w:jc w:val="both"/>
        <w:rPr>
          <w:rFonts w:ascii="Arial" w:eastAsia="Times New Roman" w:hAnsi="Arial" w:cs="Arial"/>
          <w:sz w:val="20"/>
          <w:szCs w:val="20"/>
          <w:lang w:val="es-EC" w:eastAsia="es-ES"/>
        </w:rPr>
      </w:pPr>
      <w:r w:rsidRPr="00C06482">
        <w:rPr>
          <w:rFonts w:ascii="Arial" w:eastAsia="Times New Roman" w:hAnsi="Arial" w:cs="Arial"/>
          <w:b/>
          <w:sz w:val="20"/>
          <w:szCs w:val="20"/>
          <w:lang w:val="es-EC" w:eastAsia="es-ES"/>
        </w:rPr>
        <w:t xml:space="preserve">Art. 105.- Formulación de las especificaciones técnicas y términos de </w:t>
      </w:r>
      <w:r w:rsidR="00494BF7" w:rsidRPr="00C06482">
        <w:rPr>
          <w:rFonts w:ascii="Arial" w:eastAsia="Times New Roman" w:hAnsi="Arial" w:cs="Arial"/>
          <w:b/>
          <w:sz w:val="20"/>
          <w:szCs w:val="20"/>
          <w:lang w:val="es-EC" w:eastAsia="es-ES"/>
        </w:rPr>
        <w:t>referencia</w:t>
      </w:r>
      <w:r w:rsidR="000827E4" w:rsidRPr="00C06482">
        <w:rPr>
          <w:rFonts w:ascii="Arial" w:eastAsia="Times New Roman" w:hAnsi="Arial" w:cs="Arial"/>
          <w:b/>
          <w:sz w:val="20"/>
          <w:szCs w:val="20"/>
          <w:lang w:val="es-EC" w:eastAsia="es-ES"/>
        </w:rPr>
        <w:t>:</w:t>
      </w:r>
      <w:r w:rsidR="000827E4" w:rsidRPr="00C06482">
        <w:rPr>
          <w:rFonts w:ascii="Arial" w:eastAsia="Times New Roman" w:hAnsi="Arial" w:cs="Arial"/>
          <w:sz w:val="20"/>
          <w:szCs w:val="20"/>
          <w:lang w:val="es-EC" w:eastAsia="es-ES"/>
        </w:rPr>
        <w:t xml:space="preserve"> </w:t>
      </w:r>
      <w:r w:rsidRPr="00C06482">
        <w:rPr>
          <w:rFonts w:ascii="Arial" w:eastAsia="Times New Roman" w:hAnsi="Arial" w:cs="Arial"/>
          <w:sz w:val="20"/>
          <w:szCs w:val="20"/>
          <w:lang w:val="es-EC" w:eastAsia="es-ES"/>
        </w:rPr>
        <w:t>Antes de iniciar un procedimiento de contratación pública, la entidad contratante deberá contar con las especificaciones técnicas de los bienes o rubros requeridos; o, los términos de referencia para servicios, incluidos los de consultoría, de conformidad con lo que establezcan los análisis, diseños, diagnósticos, o estudios con los que, como condición previa, debe contar la entidad contratante.</w:t>
      </w:r>
    </w:p>
    <w:p w14:paraId="1D8FDAF0" w14:textId="77777777" w:rsidR="000827E4" w:rsidRPr="00C06482" w:rsidRDefault="000827E4" w:rsidP="00C06482">
      <w:pPr>
        <w:jc w:val="both"/>
        <w:rPr>
          <w:rFonts w:ascii="Arial" w:eastAsia="Times New Roman" w:hAnsi="Arial" w:cs="Arial"/>
          <w:sz w:val="20"/>
          <w:szCs w:val="20"/>
          <w:lang w:val="es-EC" w:eastAsia="es-ES"/>
        </w:rPr>
      </w:pPr>
    </w:p>
    <w:p w14:paraId="0F79DA92" w14:textId="19B4E58E" w:rsidR="00AB1A56" w:rsidRPr="00C06482" w:rsidRDefault="006C1A95" w:rsidP="00C06482">
      <w:pPr>
        <w:jc w:val="both"/>
        <w:rPr>
          <w:rFonts w:ascii="Arial" w:eastAsia="Times New Roman" w:hAnsi="Arial" w:cs="Arial"/>
          <w:sz w:val="20"/>
          <w:szCs w:val="20"/>
          <w:lang w:val="es-EC" w:eastAsia="es-ES"/>
        </w:rPr>
      </w:pPr>
      <w:r w:rsidRPr="00C06482">
        <w:rPr>
          <w:rFonts w:ascii="Arial" w:eastAsia="Times New Roman" w:hAnsi="Arial" w:cs="Arial"/>
          <w:b/>
          <w:sz w:val="20"/>
          <w:szCs w:val="20"/>
          <w:lang w:val="es-EC" w:eastAsia="es-ES"/>
        </w:rPr>
        <w:t xml:space="preserve">Art. 106.- Sujeción a los principios que rigen la contratación </w:t>
      </w:r>
      <w:r w:rsidR="00AB1A56" w:rsidRPr="00C06482">
        <w:rPr>
          <w:rFonts w:ascii="Arial" w:eastAsia="Times New Roman" w:hAnsi="Arial" w:cs="Arial"/>
          <w:b/>
          <w:sz w:val="20"/>
          <w:szCs w:val="20"/>
          <w:lang w:val="es-EC" w:eastAsia="es-ES"/>
        </w:rPr>
        <w:t>pública</w:t>
      </w:r>
      <w:r w:rsidR="00BA07C1" w:rsidRPr="00C06482">
        <w:rPr>
          <w:rFonts w:ascii="Arial" w:eastAsia="Times New Roman" w:hAnsi="Arial" w:cs="Arial"/>
          <w:sz w:val="20"/>
          <w:szCs w:val="20"/>
          <w:lang w:val="es-EC" w:eastAsia="es-ES"/>
        </w:rPr>
        <w:t xml:space="preserve">: </w:t>
      </w:r>
      <w:r w:rsidRPr="00C06482">
        <w:rPr>
          <w:rFonts w:ascii="Arial" w:eastAsia="Times New Roman" w:hAnsi="Arial" w:cs="Arial"/>
          <w:sz w:val="20"/>
          <w:szCs w:val="20"/>
          <w:lang w:val="es-EC" w:eastAsia="es-ES"/>
        </w:rPr>
        <w:t>Las especificaciones técnicas o términos de referencia establecidos, se sujetarán a los principios que rigen la contratación pública, por lo tanto, las entidades contratantes no podrán afectar el trato justo e igualitario aplicable a todos los oferentes, ni establecer diferencias arbitrarias entre éstos, a través de dichas especificaciones técnicas o términos de referencia.</w:t>
      </w:r>
    </w:p>
    <w:p w14:paraId="463628F2" w14:textId="77777777" w:rsidR="000827E4" w:rsidRPr="00C06482" w:rsidRDefault="000827E4" w:rsidP="00C06482">
      <w:pPr>
        <w:jc w:val="both"/>
        <w:rPr>
          <w:rFonts w:ascii="Arial" w:eastAsia="Times New Roman" w:hAnsi="Arial" w:cs="Arial"/>
          <w:sz w:val="20"/>
          <w:szCs w:val="20"/>
          <w:lang w:val="es-EC" w:eastAsia="es-ES"/>
        </w:rPr>
      </w:pPr>
    </w:p>
    <w:p w14:paraId="4FE9224C" w14:textId="01F6A865" w:rsidR="00AB1A56" w:rsidRPr="00C06482" w:rsidRDefault="006C1A95" w:rsidP="00C06482">
      <w:pPr>
        <w:jc w:val="both"/>
        <w:rPr>
          <w:rFonts w:ascii="Arial" w:eastAsia="Times New Roman" w:hAnsi="Arial" w:cs="Arial"/>
          <w:sz w:val="20"/>
          <w:szCs w:val="20"/>
          <w:lang w:val="es-EC" w:eastAsia="es-ES"/>
        </w:rPr>
      </w:pPr>
      <w:r w:rsidRPr="00C06482">
        <w:rPr>
          <w:rFonts w:ascii="Arial" w:eastAsia="Times New Roman" w:hAnsi="Arial" w:cs="Arial"/>
          <w:b/>
          <w:sz w:val="20"/>
          <w:szCs w:val="20"/>
          <w:lang w:val="es-EC" w:eastAsia="es-ES"/>
        </w:rPr>
        <w:t xml:space="preserve">Art. 107.- Empleo de especificaciones técnicas o términos de </w:t>
      </w:r>
      <w:r w:rsidR="00AB1A56" w:rsidRPr="00C06482">
        <w:rPr>
          <w:rFonts w:ascii="Arial" w:eastAsia="Times New Roman" w:hAnsi="Arial" w:cs="Arial"/>
          <w:b/>
          <w:sz w:val="20"/>
          <w:szCs w:val="20"/>
          <w:lang w:val="es-EC" w:eastAsia="es-ES"/>
        </w:rPr>
        <w:t>referencia</w:t>
      </w:r>
      <w:r w:rsidR="00BA07C1" w:rsidRPr="00C06482">
        <w:rPr>
          <w:rFonts w:ascii="Arial" w:eastAsia="Times New Roman" w:hAnsi="Arial" w:cs="Arial"/>
          <w:sz w:val="20"/>
          <w:szCs w:val="20"/>
          <w:lang w:val="es-EC" w:eastAsia="es-ES"/>
        </w:rPr>
        <w:t xml:space="preserve">: </w:t>
      </w:r>
      <w:r w:rsidRPr="00C06482">
        <w:rPr>
          <w:rFonts w:ascii="Arial" w:eastAsia="Times New Roman" w:hAnsi="Arial" w:cs="Arial"/>
          <w:sz w:val="20"/>
          <w:szCs w:val="20"/>
          <w:lang w:val="es-EC" w:eastAsia="es-ES"/>
        </w:rPr>
        <w:t>Se entenderá como "especificación técnica" a las características fundamentales que deberán cumplir los bienes o rubros requeridos, mientras que los "términos de referencia" constituirán las condiciones específicas bajo las cuales se desarrollará la consultoría o se prestarán los servicios.</w:t>
      </w:r>
    </w:p>
    <w:p w14:paraId="3A1D71A2" w14:textId="77777777" w:rsidR="000827E4" w:rsidRPr="00C06482" w:rsidRDefault="000827E4" w:rsidP="00C06482">
      <w:pPr>
        <w:jc w:val="both"/>
        <w:rPr>
          <w:rFonts w:ascii="Arial" w:eastAsia="Times New Roman" w:hAnsi="Arial" w:cs="Arial"/>
          <w:sz w:val="20"/>
          <w:szCs w:val="20"/>
          <w:lang w:val="es-EC" w:eastAsia="es-ES"/>
        </w:rPr>
      </w:pPr>
    </w:p>
    <w:p w14:paraId="672DCC81" w14:textId="169D14D1" w:rsidR="00AB1A56" w:rsidRPr="00C06482" w:rsidRDefault="006C1A95" w:rsidP="00C06482">
      <w:pPr>
        <w:jc w:val="both"/>
        <w:rPr>
          <w:rFonts w:ascii="Arial" w:eastAsia="Times New Roman" w:hAnsi="Arial" w:cs="Arial"/>
          <w:sz w:val="20"/>
          <w:szCs w:val="20"/>
          <w:lang w:val="es-EC" w:eastAsia="es-ES"/>
        </w:rPr>
      </w:pPr>
      <w:r w:rsidRPr="00C06482">
        <w:rPr>
          <w:rFonts w:ascii="Arial" w:eastAsia="Times New Roman" w:hAnsi="Arial" w:cs="Arial"/>
          <w:sz w:val="20"/>
          <w:szCs w:val="20"/>
          <w:lang w:val="es-EC" w:eastAsia="es-ES"/>
        </w:rPr>
        <w:lastRenderedPageBreak/>
        <w:t>La contratación de servicios estará sujeta a la formulación de términos de referencia. No obstante, atendiendo a la naturaleza del servicio requerido, se podrán incorporar adicionalmente especificaciones técnicas relativas a los bienes necesarios para su ejecución.</w:t>
      </w:r>
    </w:p>
    <w:p w14:paraId="23345BE9" w14:textId="77777777" w:rsidR="000827E4" w:rsidRPr="00C06482" w:rsidRDefault="000827E4" w:rsidP="00C06482">
      <w:pPr>
        <w:jc w:val="both"/>
        <w:rPr>
          <w:rFonts w:ascii="Arial" w:eastAsia="Times New Roman" w:hAnsi="Arial" w:cs="Arial"/>
          <w:sz w:val="20"/>
          <w:szCs w:val="20"/>
          <w:lang w:val="es-EC" w:eastAsia="es-ES"/>
        </w:rPr>
      </w:pPr>
    </w:p>
    <w:p w14:paraId="54D1EC95" w14:textId="45481B4D" w:rsidR="00AB1A56" w:rsidRPr="00C06482" w:rsidRDefault="006C1A95" w:rsidP="00C06482">
      <w:pPr>
        <w:jc w:val="both"/>
        <w:rPr>
          <w:rFonts w:ascii="Arial" w:eastAsia="Times New Roman" w:hAnsi="Arial" w:cs="Arial"/>
          <w:sz w:val="20"/>
          <w:szCs w:val="20"/>
          <w:lang w:val="es-EC" w:eastAsia="es-ES"/>
        </w:rPr>
      </w:pPr>
      <w:r w:rsidRPr="00C06482">
        <w:rPr>
          <w:rFonts w:ascii="Arial" w:eastAsia="Times New Roman" w:hAnsi="Arial" w:cs="Arial"/>
          <w:b/>
          <w:sz w:val="20"/>
          <w:szCs w:val="20"/>
          <w:lang w:val="es-EC" w:eastAsia="es-ES"/>
        </w:rPr>
        <w:t xml:space="preserve">Art. 108.- Elaboración de las especificaciones </w:t>
      </w:r>
      <w:r w:rsidR="00AB1A56" w:rsidRPr="00C06482">
        <w:rPr>
          <w:rFonts w:ascii="Arial" w:eastAsia="Times New Roman" w:hAnsi="Arial" w:cs="Arial"/>
          <w:b/>
          <w:sz w:val="20"/>
          <w:szCs w:val="20"/>
          <w:lang w:val="es-EC" w:eastAsia="es-ES"/>
        </w:rPr>
        <w:t>técnicas</w:t>
      </w:r>
      <w:r w:rsidR="00045C9E" w:rsidRPr="00C06482">
        <w:rPr>
          <w:rFonts w:ascii="Arial" w:eastAsia="Times New Roman" w:hAnsi="Arial" w:cs="Arial"/>
          <w:sz w:val="20"/>
          <w:szCs w:val="20"/>
          <w:lang w:val="es-EC" w:eastAsia="es-ES"/>
        </w:rPr>
        <w:t xml:space="preserve">: </w:t>
      </w:r>
      <w:r w:rsidRPr="00C06482">
        <w:rPr>
          <w:rFonts w:ascii="Arial" w:eastAsia="Times New Roman" w:hAnsi="Arial" w:cs="Arial"/>
          <w:sz w:val="20"/>
          <w:szCs w:val="20"/>
          <w:lang w:val="es-EC" w:eastAsia="es-ES"/>
        </w:rPr>
        <w:t>Para elaborar las especificaciones técnicas se tomarán en cuenta los siguientes aspectos:</w:t>
      </w:r>
    </w:p>
    <w:p w14:paraId="40DC64BD" w14:textId="77777777" w:rsidR="000827E4" w:rsidRPr="00C06482" w:rsidRDefault="000827E4" w:rsidP="00C06482">
      <w:pPr>
        <w:jc w:val="both"/>
        <w:rPr>
          <w:rFonts w:ascii="Arial" w:eastAsia="Times New Roman" w:hAnsi="Arial" w:cs="Arial"/>
          <w:sz w:val="20"/>
          <w:szCs w:val="20"/>
          <w:lang w:val="es-EC" w:eastAsia="es-ES"/>
        </w:rPr>
      </w:pPr>
    </w:p>
    <w:p w14:paraId="5C26847C" w14:textId="7A4C3A73" w:rsidR="00AB1A56" w:rsidRPr="00C06482" w:rsidRDefault="006C1A95" w:rsidP="00C06482">
      <w:pPr>
        <w:jc w:val="both"/>
        <w:rPr>
          <w:rFonts w:ascii="Arial" w:eastAsia="Times New Roman" w:hAnsi="Arial" w:cs="Arial"/>
          <w:sz w:val="20"/>
          <w:szCs w:val="20"/>
          <w:lang w:val="es-EC" w:eastAsia="es-ES"/>
        </w:rPr>
      </w:pPr>
      <w:r w:rsidRPr="00C06482">
        <w:rPr>
          <w:rFonts w:ascii="Arial" w:eastAsia="Times New Roman" w:hAnsi="Arial" w:cs="Arial"/>
          <w:sz w:val="20"/>
          <w:szCs w:val="20"/>
          <w:lang w:val="es-EC" w:eastAsia="es-ES"/>
        </w:rPr>
        <w:t>1. Para el caso de bienes, se establecerán en función de las propiedades de su uso y empleo, así como de sus características fundamentales, requisitos funcionales o tecnológicos, atendiendo los conceptos de capacidad, calidad y/o rendimiento, para los que, de existir, se utilizarán rasgos técnicos, requisitos, símbolos y términos normalizados;</w:t>
      </w:r>
    </w:p>
    <w:p w14:paraId="596B5A0B" w14:textId="77777777" w:rsidR="00045C9E" w:rsidRPr="00C06482" w:rsidRDefault="00045C9E" w:rsidP="00C06482">
      <w:pPr>
        <w:jc w:val="both"/>
        <w:rPr>
          <w:rFonts w:ascii="Arial" w:eastAsia="Times New Roman" w:hAnsi="Arial" w:cs="Arial"/>
          <w:sz w:val="20"/>
          <w:szCs w:val="20"/>
          <w:lang w:val="es-EC" w:eastAsia="es-ES"/>
        </w:rPr>
      </w:pPr>
    </w:p>
    <w:p w14:paraId="0B8BD305" w14:textId="5AA73845" w:rsidR="00AB1A56" w:rsidRPr="00C06482" w:rsidRDefault="006C1A95" w:rsidP="00C06482">
      <w:pPr>
        <w:jc w:val="both"/>
        <w:rPr>
          <w:rFonts w:ascii="Arial" w:eastAsia="Times New Roman" w:hAnsi="Arial" w:cs="Arial"/>
          <w:sz w:val="20"/>
          <w:szCs w:val="20"/>
          <w:lang w:val="es-EC" w:eastAsia="es-ES"/>
        </w:rPr>
      </w:pPr>
      <w:r w:rsidRPr="00C06482">
        <w:rPr>
          <w:rFonts w:ascii="Arial" w:eastAsia="Times New Roman" w:hAnsi="Arial" w:cs="Arial"/>
          <w:sz w:val="20"/>
          <w:szCs w:val="20"/>
          <w:lang w:val="es-EC" w:eastAsia="es-ES"/>
        </w:rPr>
        <w:t>2. Para el caso de obras, se establecerán para cada uno de los rubros y materiales del proyecto, atendiendo los aspectos de diseño y constructivos;</w:t>
      </w:r>
    </w:p>
    <w:p w14:paraId="0F22C00E" w14:textId="77777777" w:rsidR="00045C9E" w:rsidRPr="00C06482" w:rsidRDefault="00045C9E" w:rsidP="00C06482">
      <w:pPr>
        <w:jc w:val="both"/>
        <w:rPr>
          <w:rFonts w:ascii="Arial" w:eastAsia="Times New Roman" w:hAnsi="Arial" w:cs="Arial"/>
          <w:sz w:val="20"/>
          <w:szCs w:val="20"/>
          <w:lang w:val="es-EC" w:eastAsia="es-ES"/>
        </w:rPr>
      </w:pPr>
    </w:p>
    <w:p w14:paraId="6686401A" w14:textId="798219BF" w:rsidR="00830728" w:rsidRPr="00C06482" w:rsidRDefault="006C1A95" w:rsidP="00C06482">
      <w:pPr>
        <w:jc w:val="both"/>
        <w:rPr>
          <w:rFonts w:ascii="Arial" w:eastAsia="Times New Roman" w:hAnsi="Arial" w:cs="Arial"/>
          <w:sz w:val="20"/>
          <w:szCs w:val="20"/>
          <w:lang w:val="es-EC" w:eastAsia="es-ES"/>
        </w:rPr>
      </w:pPr>
      <w:r w:rsidRPr="00C06482">
        <w:rPr>
          <w:rFonts w:ascii="Arial" w:eastAsia="Times New Roman" w:hAnsi="Arial" w:cs="Arial"/>
          <w:sz w:val="20"/>
          <w:szCs w:val="20"/>
          <w:lang w:val="es-EC" w:eastAsia="es-ES"/>
        </w:rPr>
        <w:t>3. Las especificaciones han de ser claras, completas e inequívocas; no deben presentar ambigüedades, ni contradicciones entre las mismas, que propicien o permitan diferentes interpretaciones de una misma disposición, ni indicaciones parciales sobre determinado tópico;</w:t>
      </w:r>
    </w:p>
    <w:p w14:paraId="6F261BB4" w14:textId="77777777" w:rsidR="00045C9E" w:rsidRPr="00C06482" w:rsidRDefault="00045C9E" w:rsidP="00C06482">
      <w:pPr>
        <w:jc w:val="both"/>
        <w:rPr>
          <w:rFonts w:ascii="Arial" w:eastAsia="Times New Roman" w:hAnsi="Arial" w:cs="Arial"/>
          <w:sz w:val="20"/>
          <w:szCs w:val="20"/>
          <w:lang w:val="es-EC" w:eastAsia="es-ES"/>
        </w:rPr>
      </w:pPr>
    </w:p>
    <w:p w14:paraId="5B97F021" w14:textId="432EA2BE" w:rsidR="00830728" w:rsidRPr="00490D9B" w:rsidRDefault="006C1A95" w:rsidP="00C06482">
      <w:pPr>
        <w:jc w:val="both"/>
        <w:rPr>
          <w:rFonts w:ascii="Arial" w:eastAsia="Times New Roman" w:hAnsi="Arial" w:cs="Arial"/>
          <w:sz w:val="20"/>
          <w:szCs w:val="20"/>
          <w:lang w:val="es-EC" w:eastAsia="es-ES"/>
        </w:rPr>
      </w:pPr>
      <w:r w:rsidRPr="00490D9B">
        <w:rPr>
          <w:rFonts w:ascii="Arial" w:eastAsia="Times New Roman" w:hAnsi="Arial" w:cs="Arial"/>
          <w:sz w:val="20"/>
          <w:szCs w:val="20"/>
          <w:lang w:val="es-EC" w:eastAsia="es-ES"/>
        </w:rPr>
        <w:t>4. No se podrá hacer referencia a marcas de fábrica o de comercio, nombres o tipos comerciales, patentes, derechos de autor, diseños o tipos particulares, ni a determinados orígenes, productores o proveedores. Excepcionalmente, y de manera justificada, se podrá hacer tales referencias para los siguientes casos: la adquisición de repuestos o accesorios de conformidad con el artículo 94 del Reglamento General de la Ley Orgánica del Sistema Nacional de Contratación Pública; y, tanto las contrataciones que impliquen el desarrollo o mejora de tecnologías ya existentes en la entidad contratante, como la utilización de patentes o marcas exclusivas o tecnologías que no admitan otras alternativas técnicas, de conformidad con el artículo 95 del Reglamento General de la Ley Orgánica del Sistema Nacional de Contratación Pública; a condición de que, en los casos que sea aplicable, la entidad haga constar en el pliego la expresión "o equivalente" u otra similar;</w:t>
      </w:r>
    </w:p>
    <w:p w14:paraId="6ED33681" w14:textId="77777777" w:rsidR="00045C9E" w:rsidRPr="00C06482" w:rsidRDefault="00045C9E" w:rsidP="00C06482">
      <w:pPr>
        <w:jc w:val="both"/>
        <w:rPr>
          <w:rFonts w:ascii="Arial" w:eastAsia="Times New Roman" w:hAnsi="Arial" w:cs="Arial"/>
          <w:sz w:val="20"/>
          <w:szCs w:val="20"/>
          <w:lang w:val="es-EC" w:eastAsia="es-ES"/>
        </w:rPr>
      </w:pPr>
    </w:p>
    <w:p w14:paraId="3695CEF0" w14:textId="2401A993" w:rsidR="00830728" w:rsidRPr="00C06482" w:rsidRDefault="006C1A95" w:rsidP="00C06482">
      <w:pPr>
        <w:jc w:val="both"/>
        <w:rPr>
          <w:rFonts w:ascii="Arial" w:eastAsia="Times New Roman" w:hAnsi="Arial" w:cs="Arial"/>
          <w:sz w:val="20"/>
          <w:szCs w:val="20"/>
          <w:lang w:val="es-EC" w:eastAsia="es-ES"/>
        </w:rPr>
      </w:pPr>
      <w:r w:rsidRPr="00C06482">
        <w:rPr>
          <w:rFonts w:ascii="Arial" w:eastAsia="Times New Roman" w:hAnsi="Arial" w:cs="Arial"/>
          <w:sz w:val="20"/>
          <w:szCs w:val="20"/>
          <w:lang w:val="es-EC" w:eastAsia="es-ES"/>
        </w:rPr>
        <w:t>5. Las especificaciones técnicas se basarán en las normas o reglamentos técnicos nacionales, y en ausencia de estos, en los instrumentos internacionales similares, en lo que fuera aplicable;</w:t>
      </w:r>
    </w:p>
    <w:p w14:paraId="7D119C83" w14:textId="77777777" w:rsidR="00045C9E" w:rsidRPr="00C06482" w:rsidRDefault="00045C9E" w:rsidP="00C06482">
      <w:pPr>
        <w:jc w:val="both"/>
        <w:rPr>
          <w:rFonts w:ascii="Arial" w:eastAsia="Times New Roman" w:hAnsi="Arial" w:cs="Arial"/>
          <w:sz w:val="20"/>
          <w:szCs w:val="20"/>
          <w:lang w:val="es-EC" w:eastAsia="es-ES"/>
        </w:rPr>
      </w:pPr>
    </w:p>
    <w:p w14:paraId="0B9FA33D" w14:textId="37DEE55B" w:rsidR="00830728" w:rsidRPr="00C06482" w:rsidRDefault="006C1A95" w:rsidP="00C06482">
      <w:pPr>
        <w:jc w:val="both"/>
        <w:rPr>
          <w:rFonts w:ascii="Arial" w:eastAsia="Times New Roman" w:hAnsi="Arial" w:cs="Arial"/>
          <w:sz w:val="20"/>
          <w:szCs w:val="20"/>
          <w:lang w:val="es-EC" w:eastAsia="es-ES"/>
        </w:rPr>
      </w:pPr>
      <w:r w:rsidRPr="00490D9B">
        <w:rPr>
          <w:rFonts w:ascii="Arial" w:eastAsia="Times New Roman" w:hAnsi="Arial" w:cs="Arial"/>
          <w:sz w:val="20"/>
          <w:szCs w:val="20"/>
          <w:lang w:val="es-EC" w:eastAsia="es-ES"/>
        </w:rPr>
        <w:t>6. No se podrá establecer o exigir especificaciones, condicionamientos o requerimientos técnicos que no pueda cumplir la oferta nacional, salvo justificación funcional debidamente motivada; y,</w:t>
      </w:r>
    </w:p>
    <w:p w14:paraId="62E2EDF9" w14:textId="77777777" w:rsidR="00045C9E" w:rsidRPr="00C06482" w:rsidRDefault="00045C9E" w:rsidP="00C06482">
      <w:pPr>
        <w:jc w:val="both"/>
        <w:rPr>
          <w:rFonts w:ascii="Arial" w:eastAsia="Times New Roman" w:hAnsi="Arial" w:cs="Arial"/>
          <w:sz w:val="20"/>
          <w:szCs w:val="20"/>
          <w:lang w:val="es-EC" w:eastAsia="es-ES"/>
        </w:rPr>
      </w:pPr>
    </w:p>
    <w:p w14:paraId="02EA4AD6" w14:textId="69C1DB08" w:rsidR="003E4F6E" w:rsidRDefault="006C1A95" w:rsidP="003A4855">
      <w:pPr>
        <w:jc w:val="both"/>
        <w:rPr>
          <w:rFonts w:ascii="Arial" w:eastAsia="Times New Roman" w:hAnsi="Arial" w:cs="Arial"/>
          <w:sz w:val="20"/>
          <w:szCs w:val="20"/>
          <w:lang w:val="es-EC" w:eastAsia="es-ES"/>
        </w:rPr>
      </w:pPr>
      <w:r w:rsidRPr="009A1C80">
        <w:rPr>
          <w:rFonts w:ascii="Arial" w:eastAsia="Times New Roman" w:hAnsi="Arial" w:cs="Arial"/>
          <w:sz w:val="20"/>
          <w:szCs w:val="20"/>
          <w:highlight w:val="lightGray"/>
          <w:lang w:val="es-EC" w:eastAsia="es-ES"/>
        </w:rPr>
        <w:t>7. Las especificaciones técnicas se establecerán con relación exclusiva a los bienes o rubros de obra integrantes del objeto del procedimiento y no con relación a los proveedores.</w:t>
      </w:r>
    </w:p>
    <w:p w14:paraId="4CFCC21C" w14:textId="17AF7DD9" w:rsidR="00F327B4" w:rsidRDefault="00F327B4" w:rsidP="003A4855">
      <w:pPr>
        <w:jc w:val="both"/>
        <w:rPr>
          <w:rFonts w:ascii="Arial" w:eastAsia="Times New Roman" w:hAnsi="Arial" w:cs="Arial"/>
          <w:sz w:val="20"/>
          <w:szCs w:val="20"/>
          <w:lang w:val="es-EC" w:eastAsia="es-ES"/>
        </w:rPr>
      </w:pPr>
    </w:p>
    <w:p w14:paraId="0CCA9507" w14:textId="2602A09B" w:rsidR="00F327B4" w:rsidRPr="00F327B4" w:rsidRDefault="00F327B4" w:rsidP="003A4855">
      <w:pPr>
        <w:jc w:val="both"/>
        <w:rPr>
          <w:rFonts w:ascii="Arial" w:eastAsia="Times New Roman" w:hAnsi="Arial" w:cs="Arial"/>
          <w:b/>
          <w:sz w:val="20"/>
          <w:szCs w:val="20"/>
          <w:lang w:val="es-EC" w:eastAsia="es-ES"/>
        </w:rPr>
      </w:pPr>
      <w:r w:rsidRPr="00F327B4">
        <w:rPr>
          <w:rFonts w:ascii="Arial" w:eastAsia="Times New Roman" w:hAnsi="Arial" w:cs="Arial"/>
          <w:b/>
          <w:sz w:val="20"/>
          <w:szCs w:val="20"/>
          <w:lang w:val="es-EC" w:eastAsia="es-ES"/>
        </w:rPr>
        <w:t>De la Ejecución Contractual</w:t>
      </w:r>
    </w:p>
    <w:p w14:paraId="0FE1C150" w14:textId="77777777" w:rsidR="00EC5F48" w:rsidRDefault="00F327B4" w:rsidP="003A4855">
      <w:pPr>
        <w:jc w:val="both"/>
        <w:rPr>
          <w:rFonts w:ascii="Arial" w:eastAsia="Times New Roman" w:hAnsi="Arial" w:cs="Arial"/>
          <w:sz w:val="20"/>
          <w:szCs w:val="20"/>
          <w:lang w:val="es-EC" w:eastAsia="es-ES"/>
        </w:rPr>
      </w:pPr>
      <w:r w:rsidRPr="00F327B4">
        <w:rPr>
          <w:rFonts w:ascii="Arial" w:eastAsia="Times New Roman" w:hAnsi="Arial" w:cs="Arial"/>
          <w:sz w:val="20"/>
          <w:szCs w:val="20"/>
          <w:lang w:val="es-EC" w:eastAsia="es-ES"/>
        </w:rPr>
        <w:br/>
      </w:r>
      <w:r w:rsidRPr="00EC5F48">
        <w:rPr>
          <w:rFonts w:ascii="Arial" w:eastAsia="Times New Roman" w:hAnsi="Arial" w:cs="Arial"/>
          <w:b/>
          <w:sz w:val="20"/>
          <w:szCs w:val="20"/>
          <w:lang w:val="es-EC" w:eastAsia="es-ES"/>
        </w:rPr>
        <w:t xml:space="preserve">Art. 530.- Inicio de la ejecución </w:t>
      </w:r>
      <w:r w:rsidR="00EC5F48" w:rsidRPr="00EC5F48">
        <w:rPr>
          <w:rFonts w:ascii="Arial" w:eastAsia="Times New Roman" w:hAnsi="Arial" w:cs="Arial"/>
          <w:b/>
          <w:sz w:val="20"/>
          <w:szCs w:val="20"/>
          <w:lang w:val="es-EC" w:eastAsia="es-ES"/>
        </w:rPr>
        <w:t>contractual. -</w:t>
      </w:r>
      <w:r w:rsidRPr="00F327B4">
        <w:rPr>
          <w:rFonts w:ascii="Arial" w:eastAsia="Times New Roman" w:hAnsi="Arial" w:cs="Arial"/>
          <w:sz w:val="20"/>
          <w:szCs w:val="20"/>
          <w:lang w:val="es-EC" w:eastAsia="es-ES"/>
        </w:rPr>
        <w:t xml:space="preserve"> Sólo con la suscripción del contrato administrativo o el instrumento que formalice la contratación se podrá dar inicio a la fase de ejecución contractual.</w:t>
      </w:r>
    </w:p>
    <w:p w14:paraId="3EC366A5" w14:textId="77777777" w:rsidR="00EC5F48" w:rsidRDefault="00EC5F48" w:rsidP="003A4855">
      <w:pPr>
        <w:jc w:val="both"/>
        <w:rPr>
          <w:rFonts w:ascii="Arial" w:eastAsia="Times New Roman" w:hAnsi="Arial" w:cs="Arial"/>
          <w:sz w:val="20"/>
          <w:szCs w:val="20"/>
          <w:lang w:val="es-EC" w:eastAsia="es-ES"/>
        </w:rPr>
      </w:pPr>
    </w:p>
    <w:p w14:paraId="18C69EC7" w14:textId="77777777" w:rsidR="00EC5F48" w:rsidRDefault="00F327B4" w:rsidP="003A4855">
      <w:pPr>
        <w:jc w:val="both"/>
        <w:rPr>
          <w:rFonts w:ascii="Arial" w:eastAsia="Times New Roman" w:hAnsi="Arial" w:cs="Arial"/>
          <w:sz w:val="20"/>
          <w:szCs w:val="20"/>
          <w:lang w:val="es-EC" w:eastAsia="es-ES"/>
        </w:rPr>
      </w:pPr>
      <w:r w:rsidRPr="00F327B4">
        <w:rPr>
          <w:rFonts w:ascii="Arial" w:eastAsia="Times New Roman" w:hAnsi="Arial" w:cs="Arial"/>
          <w:sz w:val="20"/>
          <w:szCs w:val="20"/>
          <w:lang w:val="es-EC" w:eastAsia="es-ES"/>
        </w:rPr>
        <w:t>Para efectos de cómputo del plazo en la ejecución de los contratos las entidades contratantes incluirán obligatoriamente en los documentos preparatorios o precontractuales los siguientes parámetros:</w:t>
      </w:r>
    </w:p>
    <w:p w14:paraId="0B7F6BD9" w14:textId="77777777" w:rsidR="00EC5F48" w:rsidRDefault="00F327B4" w:rsidP="003A4855">
      <w:pPr>
        <w:jc w:val="both"/>
        <w:rPr>
          <w:rFonts w:ascii="Arial" w:eastAsia="Times New Roman" w:hAnsi="Arial" w:cs="Arial"/>
          <w:sz w:val="20"/>
          <w:szCs w:val="20"/>
          <w:lang w:val="es-EC" w:eastAsia="es-ES"/>
        </w:rPr>
      </w:pPr>
      <w:r w:rsidRPr="00F327B4">
        <w:rPr>
          <w:rFonts w:ascii="Arial" w:eastAsia="Times New Roman" w:hAnsi="Arial" w:cs="Arial"/>
          <w:sz w:val="20"/>
          <w:szCs w:val="20"/>
          <w:lang w:val="es-EC" w:eastAsia="es-ES"/>
        </w:rPr>
        <w:br/>
        <w:t>1. En los contratos cuya forma de pago sea del 100% contra - entrega del producto, y siempre que no se haya establecido condición alguna respecto del inicio del plazo contractual, este inicia a partir del día siguiente de la suscripción del respectivo contrato.</w:t>
      </w:r>
    </w:p>
    <w:p w14:paraId="21B462C8" w14:textId="77777777" w:rsidR="00EC5F48" w:rsidRDefault="00F327B4" w:rsidP="003A4855">
      <w:pPr>
        <w:jc w:val="both"/>
        <w:rPr>
          <w:rFonts w:ascii="Arial" w:eastAsia="Times New Roman" w:hAnsi="Arial" w:cs="Arial"/>
          <w:sz w:val="20"/>
          <w:szCs w:val="20"/>
          <w:lang w:val="es-EC" w:eastAsia="es-ES"/>
        </w:rPr>
      </w:pPr>
      <w:r w:rsidRPr="00F327B4">
        <w:rPr>
          <w:rFonts w:ascii="Arial" w:eastAsia="Times New Roman" w:hAnsi="Arial" w:cs="Arial"/>
          <w:sz w:val="20"/>
          <w:szCs w:val="20"/>
          <w:lang w:val="es-EC" w:eastAsia="es-ES"/>
        </w:rPr>
        <w:br/>
        <w:t>2. En los contratos cuya forma de pago sea con anticipo, el plazo inicia a partir del día siguiente de la notificación por escrito por parte del administrador del contrato respecto de la disponibilidad del anticipo.</w:t>
      </w:r>
    </w:p>
    <w:p w14:paraId="155C5B3E" w14:textId="77777777" w:rsidR="00EC5F48" w:rsidRDefault="00F327B4" w:rsidP="003A4855">
      <w:pPr>
        <w:jc w:val="both"/>
        <w:rPr>
          <w:rFonts w:ascii="Arial" w:eastAsia="Times New Roman" w:hAnsi="Arial" w:cs="Arial"/>
          <w:sz w:val="20"/>
          <w:szCs w:val="20"/>
          <w:lang w:val="es-EC" w:eastAsia="es-ES"/>
        </w:rPr>
      </w:pPr>
      <w:r w:rsidRPr="00F327B4">
        <w:rPr>
          <w:rFonts w:ascii="Arial" w:eastAsia="Times New Roman" w:hAnsi="Arial" w:cs="Arial"/>
          <w:sz w:val="20"/>
          <w:szCs w:val="20"/>
          <w:lang w:val="es-EC" w:eastAsia="es-ES"/>
        </w:rPr>
        <w:br/>
        <w:t>3. En las contrataciones de obras, el plazo inicia desde el día siguiente de la autorización por escrito de inicio de la obra por parte del administrador del contrato, para ello se deberá notificar previamente la disponibilidad del anticipo, si es que se hubiere contemplado. Sólo por excepción el administrador del contrato podrá autorizar el inicio de la obra, luego de suscrito el contrato y sin que se acredite el anticipo, siempre que el contratista así lo solicite por escrito, quien asumirá a su riesgo el inicio de la obra y luego no podrá alegar a su favor el principio de la mora purga la mora.</w:t>
      </w:r>
    </w:p>
    <w:p w14:paraId="0262AF07" w14:textId="203E695A" w:rsidR="00EC5F48" w:rsidRDefault="00F327B4" w:rsidP="003A4855">
      <w:pPr>
        <w:jc w:val="both"/>
        <w:rPr>
          <w:rFonts w:ascii="Arial" w:eastAsia="Times New Roman" w:hAnsi="Arial" w:cs="Arial"/>
          <w:sz w:val="20"/>
          <w:szCs w:val="20"/>
          <w:lang w:val="es-EC" w:eastAsia="es-ES"/>
        </w:rPr>
      </w:pPr>
      <w:r w:rsidRPr="00F327B4">
        <w:rPr>
          <w:rFonts w:ascii="Arial" w:eastAsia="Times New Roman" w:hAnsi="Arial" w:cs="Arial"/>
          <w:sz w:val="20"/>
          <w:szCs w:val="20"/>
          <w:lang w:val="es-EC" w:eastAsia="es-ES"/>
        </w:rPr>
        <w:lastRenderedPageBreak/>
        <w:br/>
        <w:t>4. En otros casos, debidamente justificados, el plazo de ejecución contractual corre a partir de día cierto y determinado en el proyecto de contrato; o de establecerse el cumplimiento de una condición, como por ejemplo la entrega de información por parte de la entidad contratante.</w:t>
      </w:r>
    </w:p>
    <w:p w14:paraId="1ACD82C2" w14:textId="42B6D576" w:rsidR="003E4F6E" w:rsidRPr="00F327B4" w:rsidRDefault="003E4F6E" w:rsidP="003A4855">
      <w:pPr>
        <w:jc w:val="both"/>
        <w:rPr>
          <w:rFonts w:ascii="Arial" w:eastAsia="Times New Roman" w:hAnsi="Arial" w:cs="Arial"/>
          <w:sz w:val="20"/>
          <w:szCs w:val="20"/>
          <w:lang w:val="es-EC" w:eastAsia="es-ES"/>
        </w:rPr>
      </w:pPr>
    </w:p>
    <w:p w14:paraId="1F359E17" w14:textId="77777777" w:rsidR="003E4F6E" w:rsidRPr="00EC5F48" w:rsidRDefault="003A4855" w:rsidP="003A4855">
      <w:pPr>
        <w:jc w:val="both"/>
        <w:rPr>
          <w:rFonts w:ascii="Arial" w:eastAsia="Times New Roman" w:hAnsi="Arial" w:cs="Arial"/>
          <w:b/>
          <w:sz w:val="20"/>
          <w:szCs w:val="20"/>
          <w:lang w:val="es-EC" w:eastAsia="es-ES"/>
        </w:rPr>
      </w:pPr>
      <w:r w:rsidRPr="00EC5F48">
        <w:rPr>
          <w:rFonts w:ascii="Arial" w:eastAsia="Times New Roman" w:hAnsi="Arial" w:cs="Arial"/>
          <w:b/>
          <w:sz w:val="20"/>
          <w:szCs w:val="20"/>
          <w:lang w:val="es-EC" w:eastAsia="es-ES"/>
        </w:rPr>
        <w:t xml:space="preserve">Comunicado Circular Nro. SERCOP-SERCOP-2020-0004-C </w:t>
      </w:r>
      <w:r w:rsidR="00FE7FF9" w:rsidRPr="00EC5F48">
        <w:rPr>
          <w:rFonts w:ascii="Arial" w:eastAsia="Times New Roman" w:hAnsi="Arial" w:cs="Arial"/>
          <w:b/>
          <w:sz w:val="20"/>
          <w:szCs w:val="20"/>
          <w:lang w:val="es-EC" w:eastAsia="es-ES"/>
        </w:rPr>
        <w:t xml:space="preserve">- </w:t>
      </w:r>
      <w:r w:rsidRPr="00EC5F48">
        <w:rPr>
          <w:rFonts w:ascii="Arial" w:eastAsia="Times New Roman" w:hAnsi="Arial" w:cs="Arial"/>
          <w:b/>
          <w:sz w:val="20"/>
          <w:szCs w:val="20"/>
          <w:lang w:val="es-EC" w:eastAsia="es-ES"/>
        </w:rPr>
        <w:t>07 de febrero de 2020</w:t>
      </w:r>
    </w:p>
    <w:p w14:paraId="4E137E61" w14:textId="77777777" w:rsidR="003E4F6E" w:rsidRDefault="003E4F6E" w:rsidP="003A4855">
      <w:pPr>
        <w:jc w:val="both"/>
        <w:rPr>
          <w:rFonts w:ascii="Arial" w:eastAsia="Times New Roman" w:hAnsi="Arial" w:cs="Arial"/>
          <w:sz w:val="20"/>
          <w:szCs w:val="20"/>
          <w:lang w:val="es-EC" w:eastAsia="es-ES"/>
        </w:rPr>
      </w:pPr>
    </w:p>
    <w:p w14:paraId="063805F4" w14:textId="77777777" w:rsidR="003E4F6E" w:rsidRDefault="003A4855" w:rsidP="003A4855">
      <w:pPr>
        <w:jc w:val="both"/>
        <w:rPr>
          <w:rFonts w:ascii="Arial" w:eastAsia="Times New Roman" w:hAnsi="Arial" w:cs="Arial"/>
          <w:sz w:val="20"/>
          <w:szCs w:val="20"/>
          <w:lang w:val="es-EC" w:eastAsia="es-ES"/>
        </w:rPr>
      </w:pPr>
      <w:r w:rsidRPr="003A4855">
        <w:rPr>
          <w:rFonts w:ascii="Arial" w:eastAsia="Times New Roman" w:hAnsi="Arial" w:cs="Arial"/>
          <w:sz w:val="20"/>
          <w:szCs w:val="20"/>
          <w:lang w:val="es-EC" w:eastAsia="es-ES"/>
        </w:rPr>
        <w:t>En virtud de lo expuesto, todas las entidades contratantes previstas en el artículo 1 de la LOSNCP,</w:t>
      </w:r>
      <w:r>
        <w:rPr>
          <w:rFonts w:ascii="Arial" w:eastAsia="Times New Roman" w:hAnsi="Arial" w:cs="Arial"/>
          <w:sz w:val="20"/>
          <w:szCs w:val="20"/>
          <w:lang w:val="es-EC" w:eastAsia="es-ES"/>
        </w:rPr>
        <w:t xml:space="preserve"> </w:t>
      </w:r>
      <w:r w:rsidRPr="003A4855">
        <w:rPr>
          <w:rFonts w:ascii="Arial" w:eastAsia="Times New Roman" w:hAnsi="Arial" w:cs="Arial"/>
          <w:sz w:val="20"/>
          <w:szCs w:val="20"/>
          <w:lang w:val="es-EC" w:eastAsia="es-ES"/>
        </w:rPr>
        <w:t>que lleven a cabo procedimientos de contratación cuyo objeto sea la adquisición de medicamentos,</w:t>
      </w:r>
      <w:r>
        <w:rPr>
          <w:rFonts w:ascii="Arial" w:eastAsia="Times New Roman" w:hAnsi="Arial" w:cs="Arial"/>
          <w:sz w:val="20"/>
          <w:szCs w:val="20"/>
          <w:lang w:val="es-EC" w:eastAsia="es-ES"/>
        </w:rPr>
        <w:t xml:space="preserve"> </w:t>
      </w:r>
      <w:r w:rsidRPr="003A4855">
        <w:rPr>
          <w:rFonts w:ascii="Arial" w:eastAsia="Times New Roman" w:hAnsi="Arial" w:cs="Arial"/>
          <w:sz w:val="20"/>
          <w:szCs w:val="20"/>
          <w:lang w:val="es-EC" w:eastAsia="es-ES"/>
        </w:rPr>
        <w:t>dispositivos médicos, insumos médicos, productos dentales, y reactivos bioquímicos y de</w:t>
      </w:r>
      <w:r>
        <w:rPr>
          <w:rFonts w:ascii="Arial" w:eastAsia="Times New Roman" w:hAnsi="Arial" w:cs="Arial"/>
          <w:sz w:val="20"/>
          <w:szCs w:val="20"/>
          <w:lang w:val="es-EC" w:eastAsia="es-ES"/>
        </w:rPr>
        <w:t xml:space="preserve"> </w:t>
      </w:r>
      <w:r w:rsidRPr="003A4855">
        <w:rPr>
          <w:rFonts w:ascii="Arial" w:eastAsia="Times New Roman" w:hAnsi="Arial" w:cs="Arial"/>
          <w:sz w:val="20"/>
          <w:szCs w:val="20"/>
          <w:lang w:val="es-EC" w:eastAsia="es-ES"/>
        </w:rPr>
        <w:t>diagnóstico, además de exigir el cumplimiento de las reglas y principios que integran el SNCP,</w:t>
      </w:r>
      <w:r>
        <w:rPr>
          <w:rFonts w:ascii="Arial" w:eastAsia="Times New Roman" w:hAnsi="Arial" w:cs="Arial"/>
          <w:sz w:val="20"/>
          <w:szCs w:val="20"/>
          <w:lang w:val="es-EC" w:eastAsia="es-ES"/>
        </w:rPr>
        <w:t xml:space="preserve"> </w:t>
      </w:r>
      <w:r w:rsidRPr="003A4855">
        <w:rPr>
          <w:rFonts w:ascii="Arial" w:eastAsia="Times New Roman" w:hAnsi="Arial" w:cs="Arial"/>
          <w:sz w:val="20"/>
          <w:szCs w:val="20"/>
          <w:lang w:val="es-EC" w:eastAsia="es-ES"/>
        </w:rPr>
        <w:t>deberán regirse a lo dispuesto en la Ley Orgánica de Salud; especialmente en lo que respecta a la</w:t>
      </w:r>
      <w:r>
        <w:rPr>
          <w:rFonts w:ascii="Arial" w:eastAsia="Times New Roman" w:hAnsi="Arial" w:cs="Arial"/>
          <w:sz w:val="20"/>
          <w:szCs w:val="20"/>
          <w:lang w:val="es-EC" w:eastAsia="es-ES"/>
        </w:rPr>
        <w:t xml:space="preserve"> </w:t>
      </w:r>
      <w:r w:rsidRPr="003A4855">
        <w:rPr>
          <w:rFonts w:ascii="Arial" w:eastAsia="Times New Roman" w:hAnsi="Arial" w:cs="Arial"/>
          <w:sz w:val="20"/>
          <w:szCs w:val="20"/>
          <w:lang w:val="es-EC" w:eastAsia="es-ES"/>
        </w:rPr>
        <w:t>obligación de precautelar que los referidos bienes cumplan con los requisitos respectivos de</w:t>
      </w:r>
      <w:r>
        <w:rPr>
          <w:rFonts w:ascii="Arial" w:eastAsia="Times New Roman" w:hAnsi="Arial" w:cs="Arial"/>
          <w:sz w:val="20"/>
          <w:szCs w:val="20"/>
          <w:lang w:val="es-EC" w:eastAsia="es-ES"/>
        </w:rPr>
        <w:t xml:space="preserve"> </w:t>
      </w:r>
      <w:r w:rsidRPr="003A4855">
        <w:rPr>
          <w:rFonts w:ascii="Arial" w:eastAsia="Times New Roman" w:hAnsi="Arial" w:cs="Arial"/>
          <w:sz w:val="20"/>
          <w:szCs w:val="20"/>
          <w:lang w:val="es-EC" w:eastAsia="es-ES"/>
        </w:rPr>
        <w:t>calidad, seguridad y eficacia, de tal modo que se garantice el efectivo goce y ejercicio del derecho a</w:t>
      </w:r>
      <w:r>
        <w:rPr>
          <w:rFonts w:ascii="Arial" w:eastAsia="Times New Roman" w:hAnsi="Arial" w:cs="Arial"/>
          <w:sz w:val="20"/>
          <w:szCs w:val="20"/>
          <w:lang w:val="es-EC" w:eastAsia="es-ES"/>
        </w:rPr>
        <w:t xml:space="preserve"> </w:t>
      </w:r>
      <w:r w:rsidRPr="003A4855">
        <w:rPr>
          <w:rFonts w:ascii="Arial" w:eastAsia="Times New Roman" w:hAnsi="Arial" w:cs="Arial"/>
          <w:sz w:val="20"/>
          <w:szCs w:val="20"/>
          <w:lang w:val="es-EC" w:eastAsia="es-ES"/>
        </w:rPr>
        <w:t>la salud, conforme lo previsto en el artículo 32 de la Constitución de la República del Ecuador.</w:t>
      </w:r>
    </w:p>
    <w:p w14:paraId="467F3D44" w14:textId="77777777" w:rsidR="003E4F6E" w:rsidRDefault="003E4F6E" w:rsidP="003A4855">
      <w:pPr>
        <w:jc w:val="both"/>
        <w:rPr>
          <w:rFonts w:ascii="Arial" w:eastAsia="Times New Roman" w:hAnsi="Arial" w:cs="Arial"/>
          <w:sz w:val="20"/>
          <w:szCs w:val="20"/>
          <w:lang w:val="es-EC" w:eastAsia="es-ES"/>
        </w:rPr>
      </w:pPr>
    </w:p>
    <w:p w14:paraId="0CFD8362" w14:textId="2E4920E2" w:rsidR="003A4855" w:rsidRPr="003A4855" w:rsidRDefault="003A4855" w:rsidP="003A4855">
      <w:pPr>
        <w:jc w:val="both"/>
        <w:rPr>
          <w:rFonts w:ascii="Arial" w:eastAsia="Times New Roman" w:hAnsi="Arial" w:cs="Arial"/>
          <w:sz w:val="20"/>
          <w:szCs w:val="20"/>
          <w:lang w:val="es-EC" w:eastAsia="es-ES"/>
        </w:rPr>
      </w:pPr>
      <w:r w:rsidRPr="003A4855">
        <w:rPr>
          <w:rFonts w:ascii="Arial" w:eastAsia="Times New Roman" w:hAnsi="Arial" w:cs="Arial"/>
          <w:sz w:val="20"/>
          <w:szCs w:val="20"/>
          <w:lang w:val="es-EC" w:eastAsia="es-ES"/>
        </w:rPr>
        <w:t>Por lo tanto, cualquiera de las entidades contratantes que realicen las aludidas adquisiciones,</w:t>
      </w:r>
      <w:r>
        <w:rPr>
          <w:rFonts w:ascii="Arial" w:eastAsia="Times New Roman" w:hAnsi="Arial" w:cs="Arial"/>
          <w:sz w:val="20"/>
          <w:szCs w:val="20"/>
          <w:lang w:val="es-EC" w:eastAsia="es-ES"/>
        </w:rPr>
        <w:t xml:space="preserve"> </w:t>
      </w:r>
      <w:r w:rsidRPr="003A4855">
        <w:rPr>
          <w:rFonts w:ascii="Arial" w:eastAsia="Times New Roman" w:hAnsi="Arial" w:cs="Arial"/>
          <w:sz w:val="20"/>
          <w:szCs w:val="20"/>
          <w:lang w:val="es-EC" w:eastAsia="es-ES"/>
        </w:rPr>
        <w:t>deberán solicitar al proveedor de manera obligatoria los requisitos técnico-sanitarios para los</w:t>
      </w:r>
      <w:r>
        <w:rPr>
          <w:rFonts w:ascii="Arial" w:eastAsia="Times New Roman" w:hAnsi="Arial" w:cs="Arial"/>
          <w:sz w:val="20"/>
          <w:szCs w:val="20"/>
          <w:lang w:val="es-EC" w:eastAsia="es-ES"/>
        </w:rPr>
        <w:t xml:space="preserve"> </w:t>
      </w:r>
      <w:r w:rsidRPr="003A4855">
        <w:rPr>
          <w:rFonts w:ascii="Arial" w:eastAsia="Times New Roman" w:hAnsi="Arial" w:cs="Arial"/>
          <w:sz w:val="20"/>
          <w:szCs w:val="20"/>
          <w:lang w:val="es-EC" w:eastAsia="es-ES"/>
        </w:rPr>
        <w:t>procesos de contratación pública, es decir, el permiso de funcionamiento vigente y los</w:t>
      </w:r>
      <w:r>
        <w:rPr>
          <w:rFonts w:ascii="Arial" w:eastAsia="Times New Roman" w:hAnsi="Arial" w:cs="Arial"/>
          <w:sz w:val="20"/>
          <w:szCs w:val="20"/>
          <w:lang w:val="es-EC" w:eastAsia="es-ES"/>
        </w:rPr>
        <w:t xml:space="preserve"> </w:t>
      </w:r>
      <w:r w:rsidRPr="003A4855">
        <w:rPr>
          <w:rFonts w:ascii="Arial" w:eastAsia="Times New Roman" w:hAnsi="Arial" w:cs="Arial"/>
          <w:sz w:val="20"/>
          <w:szCs w:val="20"/>
          <w:lang w:val="es-EC" w:eastAsia="es-ES"/>
        </w:rPr>
        <w:t>respectivos certificados de Buenas Prácticas de Manufactura, Almacenamiento y Distribución</w:t>
      </w:r>
      <w:r>
        <w:rPr>
          <w:rFonts w:ascii="Arial" w:eastAsia="Times New Roman" w:hAnsi="Arial" w:cs="Arial"/>
          <w:sz w:val="20"/>
          <w:szCs w:val="20"/>
          <w:lang w:val="es-EC" w:eastAsia="es-ES"/>
        </w:rPr>
        <w:t xml:space="preserve"> </w:t>
      </w:r>
      <w:r w:rsidRPr="003A4855">
        <w:rPr>
          <w:rFonts w:ascii="Arial" w:eastAsia="Times New Roman" w:hAnsi="Arial" w:cs="Arial"/>
          <w:sz w:val="20"/>
          <w:szCs w:val="20"/>
          <w:lang w:val="es-EC" w:eastAsia="es-ES"/>
        </w:rPr>
        <w:t>[BPM/BPA/BPD], según corresponda.</w:t>
      </w:r>
    </w:p>
    <w:p w14:paraId="3B696DEA" w14:textId="369B26EF" w:rsidR="003A4855" w:rsidRDefault="003A4855" w:rsidP="003A4855">
      <w:pPr>
        <w:jc w:val="both"/>
        <w:rPr>
          <w:rFonts w:ascii="Arial" w:eastAsia="Times New Roman" w:hAnsi="Arial" w:cs="Arial"/>
          <w:sz w:val="20"/>
          <w:szCs w:val="20"/>
          <w:lang w:val="es-EC" w:eastAsia="es-ES"/>
        </w:rPr>
      </w:pPr>
      <w:r w:rsidRPr="003A4855">
        <w:rPr>
          <w:rFonts w:ascii="Arial" w:eastAsia="Times New Roman" w:hAnsi="Arial" w:cs="Arial"/>
          <w:sz w:val="20"/>
          <w:szCs w:val="20"/>
          <w:lang w:val="es-EC" w:eastAsia="es-ES"/>
        </w:rPr>
        <w:t>De esta manera, los proveedores de medicamentos, dispositivos médicos, insumos médicos,</w:t>
      </w:r>
      <w:r>
        <w:rPr>
          <w:rFonts w:ascii="Arial" w:eastAsia="Times New Roman" w:hAnsi="Arial" w:cs="Arial"/>
          <w:sz w:val="20"/>
          <w:szCs w:val="20"/>
          <w:lang w:val="es-EC" w:eastAsia="es-ES"/>
        </w:rPr>
        <w:t xml:space="preserve"> </w:t>
      </w:r>
      <w:r w:rsidRPr="003A4855">
        <w:rPr>
          <w:rFonts w:ascii="Arial" w:eastAsia="Times New Roman" w:hAnsi="Arial" w:cs="Arial"/>
          <w:sz w:val="20"/>
          <w:szCs w:val="20"/>
          <w:lang w:val="es-EC" w:eastAsia="es-ES"/>
        </w:rPr>
        <w:t>productos dentales, y reactivos bioquímicos y de diagnóstico, deben cumplir con los requisitos</w:t>
      </w:r>
      <w:r>
        <w:rPr>
          <w:rFonts w:ascii="Arial" w:eastAsia="Times New Roman" w:hAnsi="Arial" w:cs="Arial"/>
          <w:sz w:val="20"/>
          <w:szCs w:val="20"/>
          <w:lang w:val="es-EC" w:eastAsia="es-ES"/>
        </w:rPr>
        <w:t xml:space="preserve"> </w:t>
      </w:r>
      <w:r w:rsidRPr="003A4855">
        <w:rPr>
          <w:rFonts w:ascii="Arial" w:eastAsia="Times New Roman" w:hAnsi="Arial" w:cs="Arial"/>
          <w:sz w:val="20"/>
          <w:szCs w:val="20"/>
          <w:lang w:val="es-EC" w:eastAsia="es-ES"/>
        </w:rPr>
        <w:t>técnico-sanitarios, previstos en la legislación vigente. Los proveedores que contraten con el Estado</w:t>
      </w:r>
      <w:r>
        <w:rPr>
          <w:rFonts w:ascii="Arial" w:eastAsia="Times New Roman" w:hAnsi="Arial" w:cs="Arial"/>
          <w:sz w:val="20"/>
          <w:szCs w:val="20"/>
          <w:lang w:val="es-EC" w:eastAsia="es-ES"/>
        </w:rPr>
        <w:t xml:space="preserve"> </w:t>
      </w:r>
      <w:r w:rsidRPr="003A4855">
        <w:rPr>
          <w:rFonts w:ascii="Arial" w:eastAsia="Times New Roman" w:hAnsi="Arial" w:cs="Arial"/>
          <w:sz w:val="20"/>
          <w:szCs w:val="20"/>
          <w:lang w:val="es-EC" w:eastAsia="es-ES"/>
        </w:rPr>
        <w:t>y no cumplan con estos requisitos, que para el efecto prevé la Ley Orgánica de Salud, deberán ser</w:t>
      </w:r>
      <w:r>
        <w:rPr>
          <w:rFonts w:ascii="Arial" w:eastAsia="Times New Roman" w:hAnsi="Arial" w:cs="Arial"/>
          <w:sz w:val="20"/>
          <w:szCs w:val="20"/>
          <w:lang w:val="es-EC" w:eastAsia="es-ES"/>
        </w:rPr>
        <w:t xml:space="preserve"> </w:t>
      </w:r>
      <w:r w:rsidRPr="003A4855">
        <w:rPr>
          <w:rFonts w:ascii="Arial" w:eastAsia="Times New Roman" w:hAnsi="Arial" w:cs="Arial"/>
          <w:sz w:val="20"/>
          <w:szCs w:val="20"/>
          <w:lang w:val="es-EC" w:eastAsia="es-ES"/>
        </w:rPr>
        <w:t>denunciados directamente al organismo técnico encargado de la regulación, control y vigilancia</w:t>
      </w:r>
      <w:r>
        <w:rPr>
          <w:rFonts w:ascii="Arial" w:eastAsia="Times New Roman" w:hAnsi="Arial" w:cs="Arial"/>
          <w:sz w:val="20"/>
          <w:szCs w:val="20"/>
          <w:lang w:val="es-EC" w:eastAsia="es-ES"/>
        </w:rPr>
        <w:t xml:space="preserve"> </w:t>
      </w:r>
      <w:r w:rsidRPr="003A4855">
        <w:rPr>
          <w:rFonts w:ascii="Arial" w:eastAsia="Times New Roman" w:hAnsi="Arial" w:cs="Arial"/>
          <w:sz w:val="20"/>
          <w:szCs w:val="20"/>
          <w:lang w:val="es-EC" w:eastAsia="es-ES"/>
        </w:rPr>
        <w:t>sanitaria, y subsidiariamente al Servicio Nacional de Contratación Pública.</w:t>
      </w:r>
    </w:p>
    <w:p w14:paraId="7931737D" w14:textId="79288C5A" w:rsidR="00E83678" w:rsidRPr="00E83678" w:rsidRDefault="00E83678" w:rsidP="003A4855">
      <w:pPr>
        <w:jc w:val="both"/>
        <w:rPr>
          <w:rFonts w:ascii="Arial" w:eastAsia="Times New Roman" w:hAnsi="Arial" w:cs="Arial"/>
          <w:b/>
          <w:sz w:val="20"/>
          <w:szCs w:val="20"/>
          <w:lang w:val="es-EC" w:eastAsia="es-ES"/>
        </w:rPr>
      </w:pPr>
    </w:p>
    <w:p w14:paraId="62F8A8E0" w14:textId="25C07D9A" w:rsidR="00E83678" w:rsidRPr="00E83678" w:rsidRDefault="00E83678" w:rsidP="00E83678">
      <w:pPr>
        <w:jc w:val="both"/>
        <w:rPr>
          <w:rFonts w:ascii="Arial" w:eastAsia="Times New Roman" w:hAnsi="Arial" w:cs="Arial"/>
          <w:b/>
          <w:sz w:val="20"/>
          <w:szCs w:val="20"/>
          <w:lang w:val="es-EC" w:eastAsia="es-ES"/>
        </w:rPr>
      </w:pPr>
      <w:r w:rsidRPr="00E83678">
        <w:rPr>
          <w:rFonts w:ascii="Arial" w:eastAsia="Times New Roman" w:hAnsi="Arial" w:cs="Arial"/>
          <w:b/>
          <w:sz w:val="20"/>
          <w:szCs w:val="20"/>
          <w:lang w:val="es-EC" w:eastAsia="es-ES"/>
        </w:rPr>
        <w:t>Ley de Medicamentos Genéricos De Uso Humano</w:t>
      </w:r>
    </w:p>
    <w:p w14:paraId="6BF4A79A" w14:textId="23CEB8B5" w:rsidR="00AC19AA" w:rsidRDefault="00AC19AA" w:rsidP="003A4855">
      <w:pPr>
        <w:jc w:val="both"/>
        <w:rPr>
          <w:rFonts w:ascii="Arial" w:eastAsia="Times New Roman" w:hAnsi="Arial" w:cs="Arial"/>
          <w:sz w:val="20"/>
          <w:szCs w:val="20"/>
          <w:lang w:val="es-EC" w:eastAsia="es-ES"/>
        </w:rPr>
      </w:pPr>
    </w:p>
    <w:p w14:paraId="734477A5" w14:textId="210B297C" w:rsidR="00045C9E" w:rsidRDefault="00AC19AA" w:rsidP="003A4855">
      <w:pPr>
        <w:jc w:val="both"/>
        <w:rPr>
          <w:rFonts w:ascii="Arial" w:eastAsia="Times New Roman" w:hAnsi="Arial" w:cs="Arial"/>
          <w:sz w:val="20"/>
          <w:szCs w:val="20"/>
          <w:lang w:val="es-EC" w:eastAsia="es-ES"/>
        </w:rPr>
      </w:pPr>
      <w:r w:rsidRPr="00E83678">
        <w:rPr>
          <w:rFonts w:ascii="Arial" w:eastAsia="Times New Roman" w:hAnsi="Arial" w:cs="Arial"/>
          <w:sz w:val="20"/>
          <w:szCs w:val="20"/>
          <w:lang w:val="es-EC" w:eastAsia="es-ES"/>
        </w:rPr>
        <w:t>Art. 21.- Serán sancionados con prisión de un (1) mes a un (1) año y multa de quince mil (15.000) dólares de los Estados Unidos, quienes vendan, adquieran o reciban a nombre de entidades del sector público, medicinas cuya fecha de expiración sea menor a un (1) año contado a partir de su recepción, excepto productos que por su naturaleza se degradan.</w:t>
      </w:r>
      <w:bookmarkEnd w:id="0"/>
    </w:p>
    <w:p w14:paraId="444349FF" w14:textId="77777777" w:rsidR="00F327B4" w:rsidRDefault="00F327B4" w:rsidP="003A4855">
      <w:pPr>
        <w:jc w:val="both"/>
        <w:rPr>
          <w:rFonts w:ascii="Arial" w:eastAsia="Times New Roman" w:hAnsi="Arial" w:cs="Arial"/>
          <w:sz w:val="20"/>
          <w:szCs w:val="20"/>
          <w:lang w:val="es-EC" w:eastAsia="es-ES"/>
        </w:rPr>
      </w:pPr>
    </w:p>
    <w:p w14:paraId="2F68239C" w14:textId="5618EC8C" w:rsidR="003459CE" w:rsidRPr="003459CE" w:rsidRDefault="003459CE" w:rsidP="003459CE">
      <w:pPr>
        <w:spacing w:after="280" w:afterAutospacing="1"/>
        <w:rPr>
          <w:rFonts w:ascii="Arial" w:eastAsia="Times New Roman" w:hAnsi="Arial" w:cs="Arial"/>
          <w:b/>
          <w:sz w:val="20"/>
          <w:szCs w:val="20"/>
          <w:lang w:val="es-EC" w:eastAsia="es-ES"/>
        </w:rPr>
      </w:pPr>
      <w:r w:rsidRPr="003459CE">
        <w:rPr>
          <w:rFonts w:ascii="Arial" w:eastAsia="Times New Roman" w:hAnsi="Arial" w:cs="Arial"/>
          <w:b/>
          <w:sz w:val="20"/>
          <w:szCs w:val="20"/>
          <w:lang w:val="es-EC" w:eastAsia="es-ES"/>
        </w:rPr>
        <w:t>Normas de Control Interno de la Contraloría General del Estado</w:t>
      </w:r>
    </w:p>
    <w:p w14:paraId="119F9EB8" w14:textId="53100C1F" w:rsidR="003459CE" w:rsidRPr="00CD38E0" w:rsidRDefault="00024D2C" w:rsidP="003A4855">
      <w:pPr>
        <w:jc w:val="both"/>
        <w:rPr>
          <w:rFonts w:ascii="Arial" w:eastAsia="Times New Roman" w:hAnsi="Arial" w:cs="Arial"/>
          <w:b/>
          <w:sz w:val="20"/>
          <w:szCs w:val="20"/>
          <w:lang w:val="es-EC" w:eastAsia="es-ES"/>
        </w:rPr>
      </w:pPr>
      <w:r w:rsidRPr="00CD38E0">
        <w:rPr>
          <w:rFonts w:ascii="Arial" w:eastAsia="Times New Roman" w:hAnsi="Arial" w:cs="Arial"/>
          <w:b/>
          <w:sz w:val="20"/>
          <w:szCs w:val="20"/>
          <w:lang w:val="es-EC" w:eastAsia="es-ES"/>
        </w:rPr>
        <w:t xml:space="preserve">406 Administración Financiera - Administración de Bienes </w:t>
      </w:r>
    </w:p>
    <w:p w14:paraId="30A2CCD1" w14:textId="77777777" w:rsidR="003459CE" w:rsidRPr="00CD38E0" w:rsidRDefault="003459CE" w:rsidP="003A4855">
      <w:pPr>
        <w:jc w:val="both"/>
        <w:rPr>
          <w:rFonts w:ascii="Arial" w:eastAsia="Times New Roman" w:hAnsi="Arial" w:cs="Arial"/>
          <w:b/>
          <w:sz w:val="20"/>
          <w:szCs w:val="20"/>
          <w:lang w:val="es-EC" w:eastAsia="es-ES"/>
        </w:rPr>
      </w:pPr>
    </w:p>
    <w:p w14:paraId="1BC9CA1A" w14:textId="77777777" w:rsidR="003459CE" w:rsidRPr="00CD38E0" w:rsidRDefault="00241428" w:rsidP="003A4855">
      <w:pPr>
        <w:jc w:val="both"/>
        <w:rPr>
          <w:rFonts w:ascii="Arial" w:eastAsia="Times New Roman" w:hAnsi="Arial" w:cs="Arial"/>
          <w:b/>
          <w:sz w:val="20"/>
          <w:szCs w:val="20"/>
          <w:lang w:val="es-EC" w:eastAsia="es-ES"/>
        </w:rPr>
      </w:pPr>
      <w:r w:rsidRPr="00CD38E0">
        <w:rPr>
          <w:rFonts w:ascii="Arial" w:eastAsia="Times New Roman" w:hAnsi="Arial" w:cs="Arial"/>
          <w:b/>
          <w:sz w:val="20"/>
          <w:szCs w:val="20"/>
          <w:lang w:val="es-EC" w:eastAsia="es-ES"/>
        </w:rPr>
        <w:t>406-01 Unidad de Administración de Bienes</w:t>
      </w:r>
    </w:p>
    <w:p w14:paraId="32EA3720" w14:textId="77777777" w:rsidR="003459CE" w:rsidRDefault="00241428" w:rsidP="003A4855">
      <w:pPr>
        <w:jc w:val="both"/>
        <w:rPr>
          <w:rFonts w:ascii="Arial" w:eastAsia="Times New Roman" w:hAnsi="Arial" w:cs="Arial"/>
          <w:sz w:val="20"/>
          <w:szCs w:val="20"/>
          <w:lang w:val="es-EC" w:eastAsia="es-ES"/>
        </w:rPr>
      </w:pPr>
      <w:r w:rsidRPr="002E3338">
        <w:rPr>
          <w:rFonts w:ascii="Arial" w:eastAsia="Times New Roman" w:hAnsi="Arial" w:cs="Arial"/>
          <w:sz w:val="20"/>
          <w:szCs w:val="20"/>
          <w:lang w:val="es-EC" w:eastAsia="es-ES"/>
        </w:rPr>
        <w:br/>
        <w:t>Toda entidad u organismo del sector público, cuando el caso lo amerite, estructurará una unidad encargada de la administración de bienes.</w:t>
      </w:r>
    </w:p>
    <w:p w14:paraId="7AED9943" w14:textId="77777777" w:rsidR="003459CE" w:rsidRDefault="003459CE" w:rsidP="003A4855">
      <w:pPr>
        <w:jc w:val="both"/>
        <w:rPr>
          <w:rFonts w:ascii="Arial" w:eastAsia="Times New Roman" w:hAnsi="Arial" w:cs="Arial"/>
          <w:sz w:val="20"/>
          <w:szCs w:val="20"/>
          <w:lang w:val="es-EC" w:eastAsia="es-ES"/>
        </w:rPr>
      </w:pPr>
    </w:p>
    <w:p w14:paraId="2E343480" w14:textId="77777777" w:rsidR="003459CE" w:rsidRDefault="00241428" w:rsidP="003A4855">
      <w:pPr>
        <w:jc w:val="both"/>
        <w:rPr>
          <w:rFonts w:ascii="Arial" w:eastAsia="Times New Roman" w:hAnsi="Arial" w:cs="Arial"/>
          <w:sz w:val="20"/>
          <w:szCs w:val="20"/>
          <w:lang w:val="es-EC" w:eastAsia="es-ES"/>
        </w:rPr>
      </w:pPr>
      <w:r w:rsidRPr="002E3338">
        <w:rPr>
          <w:rFonts w:ascii="Arial" w:eastAsia="Times New Roman" w:hAnsi="Arial" w:cs="Arial"/>
          <w:sz w:val="20"/>
          <w:szCs w:val="20"/>
          <w:lang w:val="es-EC" w:eastAsia="es-ES"/>
        </w:rPr>
        <w:t xml:space="preserve">La máxima autoridad a través de la Unidad de Administración de Bienes, instrumentará los procesos a seguir en la planificación, provisión, custodia, utilización, traspaso, préstamo, enajenación, baja, conservación y mantenimiento, medidas de protección y seguridad, así como el control de los diferentes bienes, muebles e inmuebles, propiedad de cada entidad u organismo del sector público y de implantar un adecuado sistema de control interno para su correcta administración. </w:t>
      </w:r>
    </w:p>
    <w:p w14:paraId="490F8B9B" w14:textId="77777777" w:rsidR="003459CE" w:rsidRPr="00CD38E0" w:rsidRDefault="00241428" w:rsidP="003A4855">
      <w:pPr>
        <w:jc w:val="both"/>
        <w:rPr>
          <w:rFonts w:ascii="Arial" w:eastAsia="Times New Roman" w:hAnsi="Arial" w:cs="Arial"/>
          <w:b/>
          <w:sz w:val="20"/>
          <w:szCs w:val="20"/>
          <w:lang w:val="es-EC" w:eastAsia="es-ES"/>
        </w:rPr>
      </w:pPr>
      <w:r w:rsidRPr="002E3338">
        <w:rPr>
          <w:rFonts w:ascii="Arial" w:eastAsia="Times New Roman" w:hAnsi="Arial" w:cs="Arial"/>
          <w:sz w:val="20"/>
          <w:szCs w:val="20"/>
          <w:lang w:val="es-EC" w:eastAsia="es-ES"/>
        </w:rPr>
        <w:br/>
      </w:r>
      <w:r w:rsidRPr="00CD38E0">
        <w:rPr>
          <w:rFonts w:ascii="Arial" w:eastAsia="Times New Roman" w:hAnsi="Arial" w:cs="Arial"/>
          <w:b/>
          <w:sz w:val="20"/>
          <w:szCs w:val="20"/>
          <w:lang w:val="es-EC" w:eastAsia="es-ES"/>
        </w:rPr>
        <w:t xml:space="preserve">406-02 Planificación </w:t>
      </w:r>
    </w:p>
    <w:p w14:paraId="5D01B599" w14:textId="77777777" w:rsidR="003459CE" w:rsidRDefault="003459CE" w:rsidP="003A4855">
      <w:pPr>
        <w:jc w:val="both"/>
        <w:rPr>
          <w:rFonts w:ascii="Arial" w:eastAsia="Times New Roman" w:hAnsi="Arial" w:cs="Arial"/>
          <w:sz w:val="20"/>
          <w:szCs w:val="20"/>
          <w:lang w:val="es-EC" w:eastAsia="es-ES"/>
        </w:rPr>
      </w:pPr>
    </w:p>
    <w:p w14:paraId="7C7C9D3A" w14:textId="77777777" w:rsidR="003459CE" w:rsidRDefault="00241428" w:rsidP="003A4855">
      <w:pPr>
        <w:jc w:val="both"/>
        <w:rPr>
          <w:rFonts w:ascii="Arial" w:eastAsia="Times New Roman" w:hAnsi="Arial" w:cs="Arial"/>
          <w:sz w:val="20"/>
          <w:szCs w:val="20"/>
          <w:lang w:val="es-EC" w:eastAsia="es-ES"/>
        </w:rPr>
      </w:pPr>
      <w:r w:rsidRPr="002E3338">
        <w:rPr>
          <w:rFonts w:ascii="Arial" w:eastAsia="Times New Roman" w:hAnsi="Arial" w:cs="Arial"/>
          <w:sz w:val="20"/>
          <w:szCs w:val="20"/>
          <w:lang w:val="es-EC" w:eastAsia="es-ES"/>
        </w:rPr>
        <w:t>Las entidades y organismos del sector público, para el cumplimiento de los objetivos y necesidades institucionales, formularán el Plan Anual de Contratación con el presupuesto correspondiente.</w:t>
      </w:r>
    </w:p>
    <w:p w14:paraId="0AE7E237" w14:textId="77777777" w:rsidR="003459CE" w:rsidRDefault="003459CE" w:rsidP="003A4855">
      <w:pPr>
        <w:jc w:val="both"/>
        <w:rPr>
          <w:rFonts w:ascii="Arial" w:eastAsia="Times New Roman" w:hAnsi="Arial" w:cs="Arial"/>
          <w:sz w:val="20"/>
          <w:szCs w:val="20"/>
          <w:lang w:val="es-EC" w:eastAsia="es-ES"/>
        </w:rPr>
      </w:pPr>
    </w:p>
    <w:p w14:paraId="6D95773C" w14:textId="77777777" w:rsidR="003459CE" w:rsidRDefault="00241428" w:rsidP="003A4855">
      <w:pPr>
        <w:jc w:val="both"/>
        <w:rPr>
          <w:rFonts w:ascii="Arial" w:eastAsia="Times New Roman" w:hAnsi="Arial" w:cs="Arial"/>
          <w:sz w:val="20"/>
          <w:szCs w:val="20"/>
          <w:lang w:val="es-EC" w:eastAsia="es-ES"/>
        </w:rPr>
      </w:pPr>
      <w:r w:rsidRPr="002E3338">
        <w:rPr>
          <w:rFonts w:ascii="Arial" w:eastAsia="Times New Roman" w:hAnsi="Arial" w:cs="Arial"/>
          <w:sz w:val="20"/>
          <w:szCs w:val="20"/>
          <w:lang w:val="es-EC" w:eastAsia="es-ES"/>
        </w:rPr>
        <w:t>El Plan Anual de Contratación, PAC, contendrá las obras, los bienes y los servicios incluidos los de consultoría a contratarse durante el año fiscal, en concordancia con la planificación de la institución asociada al Plan Nacional de Desarrollo. En este plan constarán las adquisiciones a realizarse tanto por el régimen general como por el régimen especial, establecidos en la ley.</w:t>
      </w:r>
    </w:p>
    <w:p w14:paraId="5E616FDF" w14:textId="77777777" w:rsidR="003459CE" w:rsidRDefault="003459CE" w:rsidP="003A4855">
      <w:pPr>
        <w:jc w:val="both"/>
        <w:rPr>
          <w:rFonts w:ascii="Arial" w:eastAsia="Times New Roman" w:hAnsi="Arial" w:cs="Arial"/>
          <w:sz w:val="20"/>
          <w:szCs w:val="20"/>
          <w:lang w:val="es-EC" w:eastAsia="es-ES"/>
        </w:rPr>
      </w:pPr>
    </w:p>
    <w:p w14:paraId="0F6792DA" w14:textId="77777777" w:rsidR="00024D2C" w:rsidRDefault="00241428" w:rsidP="003A4855">
      <w:pPr>
        <w:jc w:val="both"/>
        <w:rPr>
          <w:rFonts w:ascii="Arial" w:eastAsia="Times New Roman" w:hAnsi="Arial" w:cs="Arial"/>
          <w:sz w:val="20"/>
          <w:szCs w:val="20"/>
          <w:lang w:val="es-EC" w:eastAsia="es-ES"/>
        </w:rPr>
      </w:pPr>
      <w:r w:rsidRPr="002E3338">
        <w:rPr>
          <w:rFonts w:ascii="Arial" w:eastAsia="Times New Roman" w:hAnsi="Arial" w:cs="Arial"/>
          <w:sz w:val="20"/>
          <w:szCs w:val="20"/>
          <w:lang w:val="es-EC" w:eastAsia="es-ES"/>
        </w:rPr>
        <w:lastRenderedPageBreak/>
        <w:t>El plan al igual que sus reformas será aprobado por la máxima autoridad de cada entidad y publicado en el portal de compras públicas www.compraspúblicas.gov.ec; incluirá al menos la siguiente información: los procesos de contratación a realizarse, la descripción del objeto a contratarse, el presupuesto estimativo y el cronograma de implementación del plan.</w:t>
      </w:r>
    </w:p>
    <w:p w14:paraId="4967D522" w14:textId="77777777" w:rsidR="00024D2C" w:rsidRDefault="00241428" w:rsidP="003A4855">
      <w:pPr>
        <w:jc w:val="both"/>
        <w:rPr>
          <w:rFonts w:ascii="Arial" w:eastAsia="Times New Roman" w:hAnsi="Arial" w:cs="Arial"/>
          <w:sz w:val="20"/>
          <w:szCs w:val="20"/>
          <w:lang w:val="es-EC" w:eastAsia="es-ES"/>
        </w:rPr>
      </w:pPr>
      <w:r w:rsidRPr="002E3338">
        <w:rPr>
          <w:rFonts w:ascii="Arial" w:eastAsia="Times New Roman" w:hAnsi="Arial" w:cs="Arial"/>
          <w:sz w:val="20"/>
          <w:szCs w:val="20"/>
          <w:lang w:val="es-EC" w:eastAsia="es-ES"/>
        </w:rPr>
        <w:br/>
        <w:t>La planificación establecerá mínimos y máximos de existencias, de tal forma que las compras se realicen únicamente cuando sean necesarias y en cantidades apropiadas.</w:t>
      </w:r>
    </w:p>
    <w:p w14:paraId="52EFD215" w14:textId="77777777" w:rsidR="00024D2C" w:rsidRDefault="00024D2C" w:rsidP="003A4855">
      <w:pPr>
        <w:jc w:val="both"/>
        <w:rPr>
          <w:rFonts w:ascii="Arial" w:eastAsia="Times New Roman" w:hAnsi="Arial" w:cs="Arial"/>
          <w:sz w:val="20"/>
          <w:szCs w:val="20"/>
          <w:lang w:val="es-EC" w:eastAsia="es-ES"/>
        </w:rPr>
      </w:pPr>
    </w:p>
    <w:p w14:paraId="50366061" w14:textId="511C5C67" w:rsidR="00024D2C" w:rsidRPr="00CD38E0" w:rsidRDefault="00241428" w:rsidP="00024D2C">
      <w:pPr>
        <w:pStyle w:val="Prrafodelista"/>
        <w:numPr>
          <w:ilvl w:val="0"/>
          <w:numId w:val="3"/>
        </w:numPr>
        <w:jc w:val="both"/>
        <w:rPr>
          <w:rFonts w:ascii="Arial" w:eastAsia="Times New Roman" w:hAnsi="Arial" w:cs="Arial"/>
          <w:b/>
          <w:sz w:val="20"/>
          <w:szCs w:val="20"/>
          <w:lang w:eastAsia="es-ES"/>
        </w:rPr>
      </w:pPr>
      <w:r w:rsidRPr="00CD38E0">
        <w:rPr>
          <w:rFonts w:ascii="Arial" w:eastAsia="Times New Roman" w:hAnsi="Arial" w:cs="Arial"/>
          <w:b/>
          <w:sz w:val="20"/>
          <w:szCs w:val="20"/>
          <w:lang w:eastAsia="es-ES"/>
        </w:rPr>
        <w:t>Registro de proveedores y entidades</w:t>
      </w:r>
    </w:p>
    <w:p w14:paraId="4E33FE2F" w14:textId="77777777" w:rsidR="00024D2C" w:rsidRDefault="00241428" w:rsidP="00024D2C">
      <w:pPr>
        <w:jc w:val="both"/>
        <w:rPr>
          <w:rFonts w:ascii="Arial" w:eastAsia="Times New Roman" w:hAnsi="Arial" w:cs="Arial"/>
          <w:sz w:val="20"/>
          <w:szCs w:val="20"/>
          <w:lang w:eastAsia="es-ES"/>
        </w:rPr>
      </w:pPr>
      <w:r w:rsidRPr="00024D2C">
        <w:rPr>
          <w:rFonts w:ascii="Arial" w:eastAsia="Times New Roman" w:hAnsi="Arial" w:cs="Arial"/>
          <w:sz w:val="20"/>
          <w:szCs w:val="20"/>
          <w:lang w:eastAsia="es-ES"/>
        </w:rPr>
        <w:br/>
        <w:t>Para los efectos de esta norma, toda persona natural o jurídica, nacional o extranjera que desee participar en los procesos de contratación, deberá estar inscrita y habilitada en el Registro Único de Proveedores, RUP, cuya información será publicada en el portal de compras públicas. De igual modo, las entidades contratantes se registrarán en el portal para acceder al uso de las herramientas del Sistema Nacional de Contratación Pública.</w:t>
      </w:r>
    </w:p>
    <w:p w14:paraId="383D97E2" w14:textId="77777777" w:rsidR="00024D2C" w:rsidRPr="00CD38E0" w:rsidRDefault="00241428" w:rsidP="00024D2C">
      <w:pPr>
        <w:jc w:val="both"/>
        <w:rPr>
          <w:rFonts w:ascii="Arial" w:eastAsia="Times New Roman" w:hAnsi="Arial" w:cs="Arial"/>
          <w:b/>
          <w:sz w:val="20"/>
          <w:szCs w:val="20"/>
          <w:lang w:eastAsia="es-ES"/>
        </w:rPr>
      </w:pPr>
      <w:r w:rsidRPr="00024D2C">
        <w:rPr>
          <w:rFonts w:ascii="Arial" w:eastAsia="Times New Roman" w:hAnsi="Arial" w:cs="Arial"/>
          <w:sz w:val="20"/>
          <w:szCs w:val="20"/>
          <w:lang w:eastAsia="es-ES"/>
        </w:rPr>
        <w:t xml:space="preserve"> </w:t>
      </w:r>
      <w:r w:rsidRPr="00024D2C">
        <w:rPr>
          <w:rFonts w:ascii="Arial" w:eastAsia="Times New Roman" w:hAnsi="Arial" w:cs="Arial"/>
          <w:sz w:val="20"/>
          <w:szCs w:val="20"/>
          <w:lang w:eastAsia="es-ES"/>
        </w:rPr>
        <w:br/>
      </w:r>
      <w:r w:rsidRPr="00CD38E0">
        <w:rPr>
          <w:rFonts w:ascii="Arial" w:eastAsia="Times New Roman" w:hAnsi="Arial" w:cs="Arial"/>
          <w:b/>
          <w:sz w:val="20"/>
          <w:szCs w:val="20"/>
          <w:lang w:eastAsia="es-ES"/>
        </w:rPr>
        <w:t>406-03 Contratación</w:t>
      </w:r>
    </w:p>
    <w:p w14:paraId="30BD40AB" w14:textId="77777777" w:rsidR="00024D2C" w:rsidRDefault="00024D2C" w:rsidP="00024D2C">
      <w:pPr>
        <w:jc w:val="both"/>
        <w:rPr>
          <w:rFonts w:ascii="Arial" w:eastAsia="Times New Roman" w:hAnsi="Arial" w:cs="Arial"/>
          <w:sz w:val="20"/>
          <w:szCs w:val="20"/>
          <w:lang w:eastAsia="es-ES"/>
        </w:rPr>
      </w:pPr>
    </w:p>
    <w:p w14:paraId="475D43A7" w14:textId="77777777" w:rsidR="00024D2C" w:rsidRDefault="00241428" w:rsidP="00024D2C">
      <w:pPr>
        <w:jc w:val="both"/>
        <w:rPr>
          <w:rFonts w:ascii="Arial" w:eastAsia="Times New Roman" w:hAnsi="Arial" w:cs="Arial"/>
          <w:sz w:val="20"/>
          <w:szCs w:val="20"/>
          <w:lang w:eastAsia="es-ES"/>
        </w:rPr>
      </w:pPr>
      <w:r w:rsidRPr="00024D2C">
        <w:rPr>
          <w:rFonts w:ascii="Arial" w:eastAsia="Times New Roman" w:hAnsi="Arial" w:cs="Arial"/>
          <w:sz w:val="20"/>
          <w:szCs w:val="20"/>
          <w:lang w:eastAsia="es-ES"/>
        </w:rPr>
        <w:t>Las entidades y organismos del sector público realizarán las contrataciones para adquisición o arrendamiento de bienes, ejecución de obras y prestación de servicios incluidos los de consultoría, a través del Sistema Nacional de Contratación Pública.</w:t>
      </w:r>
    </w:p>
    <w:p w14:paraId="7D03078D" w14:textId="7322F6A9" w:rsidR="00024D2C" w:rsidRDefault="00241428" w:rsidP="00024D2C">
      <w:pPr>
        <w:jc w:val="both"/>
        <w:rPr>
          <w:rFonts w:ascii="Arial" w:eastAsia="Times New Roman" w:hAnsi="Arial" w:cs="Arial"/>
          <w:sz w:val="20"/>
          <w:szCs w:val="20"/>
          <w:lang w:eastAsia="es-ES"/>
        </w:rPr>
      </w:pPr>
      <w:r w:rsidRPr="00024D2C">
        <w:rPr>
          <w:rFonts w:ascii="Arial" w:eastAsia="Times New Roman" w:hAnsi="Arial" w:cs="Arial"/>
          <w:sz w:val="20"/>
          <w:szCs w:val="20"/>
          <w:lang w:eastAsia="es-ES"/>
        </w:rPr>
        <w:br/>
        <w:t>La máxima autoridad establecerá los controles que aseguren que las adquisiciones se ajusten a lo planificado, a la vez que determinará los lineamientos que servirán de base para una adecuada administración de las compras de bienes, considerando, entre otras, las siguientes medidas:</w:t>
      </w:r>
    </w:p>
    <w:p w14:paraId="1F5DA7B5" w14:textId="77777777" w:rsidR="00CD38E0" w:rsidRDefault="00CD38E0" w:rsidP="00024D2C">
      <w:pPr>
        <w:jc w:val="both"/>
        <w:rPr>
          <w:rFonts w:ascii="Arial" w:eastAsia="Times New Roman" w:hAnsi="Arial" w:cs="Arial"/>
          <w:sz w:val="20"/>
          <w:szCs w:val="20"/>
          <w:lang w:eastAsia="es-ES"/>
        </w:rPr>
      </w:pPr>
    </w:p>
    <w:p w14:paraId="1DAAC47E" w14:textId="77777777" w:rsidR="00024D2C" w:rsidRDefault="00241428" w:rsidP="00024D2C">
      <w:pPr>
        <w:jc w:val="both"/>
        <w:rPr>
          <w:rFonts w:ascii="Arial" w:eastAsia="Times New Roman" w:hAnsi="Arial" w:cs="Arial"/>
          <w:sz w:val="20"/>
          <w:szCs w:val="20"/>
          <w:lang w:eastAsia="es-ES"/>
        </w:rPr>
      </w:pPr>
      <w:r w:rsidRPr="00024D2C">
        <w:rPr>
          <w:rFonts w:ascii="Arial" w:eastAsia="Times New Roman" w:hAnsi="Arial" w:cs="Arial"/>
          <w:sz w:val="20"/>
          <w:szCs w:val="20"/>
          <w:lang w:eastAsia="es-ES"/>
        </w:rPr>
        <w:t>- Las adquisiciones serán solicitadas, autorizadas y ejecutadas con la anticipación suficiente y en las cantidades apropiadas.</w:t>
      </w:r>
    </w:p>
    <w:p w14:paraId="41DC923F" w14:textId="45E354BA" w:rsidR="00024D2C" w:rsidRDefault="00241428" w:rsidP="00024D2C">
      <w:pPr>
        <w:jc w:val="both"/>
        <w:rPr>
          <w:rFonts w:ascii="Arial" w:eastAsia="Times New Roman" w:hAnsi="Arial" w:cs="Arial"/>
          <w:sz w:val="20"/>
          <w:szCs w:val="20"/>
          <w:lang w:eastAsia="es-ES"/>
        </w:rPr>
      </w:pPr>
      <w:r w:rsidRPr="00024D2C">
        <w:rPr>
          <w:rFonts w:ascii="Arial" w:eastAsia="Times New Roman" w:hAnsi="Arial" w:cs="Arial"/>
          <w:sz w:val="20"/>
          <w:szCs w:val="20"/>
          <w:lang w:eastAsia="es-ES"/>
        </w:rPr>
        <w:t>- La ejecución de las compras programadas para el año se realizará tomando en consideración el consumo real, la capacidad de almacenamiento, la conveniencia financiera y el tiempo que regularmente toma el trámite.</w:t>
      </w:r>
    </w:p>
    <w:p w14:paraId="5B1D333B" w14:textId="77777777" w:rsidR="00024D2C" w:rsidRDefault="00241428" w:rsidP="00024D2C">
      <w:pPr>
        <w:jc w:val="both"/>
        <w:rPr>
          <w:rFonts w:ascii="Arial" w:eastAsia="Times New Roman" w:hAnsi="Arial" w:cs="Arial"/>
          <w:sz w:val="20"/>
          <w:szCs w:val="20"/>
          <w:lang w:eastAsia="es-ES"/>
        </w:rPr>
      </w:pPr>
      <w:r w:rsidRPr="00024D2C">
        <w:rPr>
          <w:rFonts w:ascii="Arial" w:eastAsia="Times New Roman" w:hAnsi="Arial" w:cs="Arial"/>
          <w:sz w:val="20"/>
          <w:szCs w:val="20"/>
          <w:lang w:eastAsia="es-ES"/>
        </w:rPr>
        <w:t>- La adquisición de bienes con fecha de caducidad, como medicinas y otros, se la efectuará en cantidades que cubran la necesidad en tiempo menor al de caducidad del principio activo.</w:t>
      </w:r>
    </w:p>
    <w:p w14:paraId="1227F6C9" w14:textId="77777777" w:rsidR="00CD38E0" w:rsidRDefault="00241428" w:rsidP="00024D2C">
      <w:pPr>
        <w:jc w:val="both"/>
        <w:rPr>
          <w:rFonts w:ascii="Arial" w:eastAsia="Times New Roman" w:hAnsi="Arial" w:cs="Arial"/>
          <w:sz w:val="20"/>
          <w:szCs w:val="20"/>
          <w:lang w:eastAsia="es-ES"/>
        </w:rPr>
      </w:pPr>
      <w:r w:rsidRPr="00024D2C">
        <w:rPr>
          <w:rFonts w:ascii="Arial" w:eastAsia="Times New Roman" w:hAnsi="Arial" w:cs="Arial"/>
          <w:sz w:val="20"/>
          <w:szCs w:val="20"/>
          <w:lang w:eastAsia="es-ES"/>
        </w:rPr>
        <w:t>- Se mantendrán las unidades de abastecimiento o bodegas necesarias para garantizar una adecuada y oportuna provisión.</w:t>
      </w:r>
      <w:r w:rsidRPr="00024D2C">
        <w:rPr>
          <w:rFonts w:ascii="Arial" w:eastAsia="Times New Roman" w:hAnsi="Arial" w:cs="Arial"/>
          <w:sz w:val="20"/>
          <w:szCs w:val="20"/>
          <w:lang w:eastAsia="es-ES"/>
        </w:rPr>
        <w:br/>
        <w:t>- El arrendamiento de bienes se hará considerando el beneficio institucional frente a la alternativa de adquisición.</w:t>
      </w:r>
      <w:r w:rsidRPr="00024D2C">
        <w:rPr>
          <w:rFonts w:ascii="Arial" w:eastAsia="Times New Roman" w:hAnsi="Arial" w:cs="Arial"/>
          <w:sz w:val="20"/>
          <w:szCs w:val="20"/>
          <w:lang w:eastAsia="es-ES"/>
        </w:rPr>
        <w:br/>
        <w:t>- La certificación de la disponibilidad presupuestaria, así como la existencia presente o futura de recursos suficientes para cubrir las obligaciones derivadas de la contratación.</w:t>
      </w:r>
    </w:p>
    <w:p w14:paraId="190BEE1A" w14:textId="77777777" w:rsidR="00CD38E0" w:rsidRPr="00CD38E0" w:rsidRDefault="00241428" w:rsidP="00024D2C">
      <w:pPr>
        <w:jc w:val="both"/>
        <w:rPr>
          <w:rFonts w:ascii="Arial" w:eastAsia="Times New Roman" w:hAnsi="Arial" w:cs="Arial"/>
          <w:b/>
          <w:sz w:val="20"/>
          <w:szCs w:val="20"/>
          <w:lang w:eastAsia="es-ES"/>
        </w:rPr>
      </w:pPr>
      <w:r w:rsidRPr="00024D2C">
        <w:rPr>
          <w:rFonts w:ascii="Arial" w:eastAsia="Times New Roman" w:hAnsi="Arial" w:cs="Arial"/>
          <w:sz w:val="20"/>
          <w:szCs w:val="20"/>
          <w:lang w:eastAsia="es-ES"/>
        </w:rPr>
        <w:br/>
      </w:r>
      <w:r w:rsidRPr="00CD38E0">
        <w:rPr>
          <w:rFonts w:ascii="Arial" w:eastAsia="Times New Roman" w:hAnsi="Arial" w:cs="Arial"/>
          <w:b/>
          <w:sz w:val="20"/>
          <w:szCs w:val="20"/>
          <w:lang w:eastAsia="es-ES"/>
        </w:rPr>
        <w:t>a) Procedimientos precontractuales</w:t>
      </w:r>
    </w:p>
    <w:p w14:paraId="423F3743" w14:textId="77777777" w:rsidR="00CD38E0" w:rsidRDefault="00241428" w:rsidP="00024D2C">
      <w:pPr>
        <w:jc w:val="both"/>
        <w:rPr>
          <w:rFonts w:ascii="Arial" w:eastAsia="Times New Roman" w:hAnsi="Arial" w:cs="Arial"/>
          <w:sz w:val="20"/>
          <w:szCs w:val="20"/>
          <w:lang w:eastAsia="es-ES"/>
        </w:rPr>
      </w:pPr>
      <w:r w:rsidRPr="00024D2C">
        <w:rPr>
          <w:rFonts w:ascii="Arial" w:eastAsia="Times New Roman" w:hAnsi="Arial" w:cs="Arial"/>
          <w:sz w:val="20"/>
          <w:szCs w:val="20"/>
          <w:lang w:eastAsia="es-ES"/>
        </w:rPr>
        <w:br/>
        <w:t xml:space="preserve">Para la contratación de obras, adquisición de bienes y servicios, incluidos los de consultoría, las entidades se sujetarán a distintos procedimientos de selección de conformidad a la naturaleza y cuantía de la contratación, a los términos y condiciones establecidas en la Ley Orgánica del Sistema Nacional de Contratación Pública, su reglamento general y las resoluciones del Instituto Nacional de Contratación Pública, INCOP, respecto de cada procedimiento de contratación. </w:t>
      </w:r>
    </w:p>
    <w:p w14:paraId="0DBC58F1" w14:textId="77777777" w:rsidR="00CD38E0" w:rsidRDefault="00CD38E0" w:rsidP="00024D2C">
      <w:pPr>
        <w:jc w:val="both"/>
        <w:rPr>
          <w:rFonts w:ascii="Arial" w:eastAsia="Times New Roman" w:hAnsi="Arial" w:cs="Arial"/>
          <w:sz w:val="20"/>
          <w:szCs w:val="20"/>
          <w:lang w:eastAsia="es-ES"/>
        </w:rPr>
      </w:pPr>
    </w:p>
    <w:p w14:paraId="445E394E" w14:textId="0E37CCE6" w:rsidR="00CD38E0" w:rsidRDefault="00241428" w:rsidP="00024D2C">
      <w:pPr>
        <w:jc w:val="both"/>
        <w:rPr>
          <w:rFonts w:ascii="Arial" w:eastAsia="Times New Roman" w:hAnsi="Arial" w:cs="Arial"/>
          <w:sz w:val="20"/>
          <w:szCs w:val="20"/>
          <w:lang w:eastAsia="es-ES"/>
        </w:rPr>
      </w:pPr>
      <w:r w:rsidRPr="00024D2C">
        <w:rPr>
          <w:rFonts w:ascii="Arial" w:eastAsia="Times New Roman" w:hAnsi="Arial" w:cs="Arial"/>
          <w:sz w:val="20"/>
          <w:szCs w:val="20"/>
          <w:lang w:eastAsia="es-ES"/>
        </w:rPr>
        <w:t>En el caso de compras de bienes y servicios normalizados se observarán los procedimientos dinámicos, es decir: compras por catálogo y compras por subasta inversa.</w:t>
      </w:r>
    </w:p>
    <w:p w14:paraId="766A135D" w14:textId="77777777" w:rsidR="00CD38E0" w:rsidRDefault="00241428" w:rsidP="00024D2C">
      <w:pPr>
        <w:jc w:val="both"/>
        <w:rPr>
          <w:rFonts w:ascii="Arial" w:eastAsia="Times New Roman" w:hAnsi="Arial" w:cs="Arial"/>
          <w:sz w:val="20"/>
          <w:szCs w:val="20"/>
          <w:lang w:eastAsia="es-ES"/>
        </w:rPr>
      </w:pPr>
      <w:r w:rsidRPr="00024D2C">
        <w:rPr>
          <w:rFonts w:ascii="Arial" w:eastAsia="Times New Roman" w:hAnsi="Arial" w:cs="Arial"/>
          <w:sz w:val="20"/>
          <w:szCs w:val="20"/>
          <w:lang w:eastAsia="es-ES"/>
        </w:rPr>
        <w:br/>
        <w:t>Para la contratación de bienes y servicios no normalizados y para la ejecución de obras, serán aplicables los procedimientos de: licitación, cotización y menor cuantía, ferias inclusivas, ínfima cuantía, a más de los procedimientos especiales del régimen especial.</w:t>
      </w:r>
    </w:p>
    <w:p w14:paraId="6AED8C69" w14:textId="77777777" w:rsidR="00CD38E0" w:rsidRDefault="00CD38E0" w:rsidP="00024D2C">
      <w:pPr>
        <w:jc w:val="both"/>
        <w:rPr>
          <w:rFonts w:ascii="Arial" w:eastAsia="Times New Roman" w:hAnsi="Arial" w:cs="Arial"/>
          <w:sz w:val="20"/>
          <w:szCs w:val="20"/>
          <w:lang w:eastAsia="es-ES"/>
        </w:rPr>
      </w:pPr>
    </w:p>
    <w:p w14:paraId="0AC4EDBA" w14:textId="4136097C" w:rsidR="004313C3" w:rsidRDefault="00241428" w:rsidP="00DE5B10">
      <w:pPr>
        <w:rPr>
          <w:rFonts w:ascii="Arial" w:eastAsia="Times New Roman" w:hAnsi="Arial" w:cs="Arial"/>
          <w:sz w:val="20"/>
          <w:szCs w:val="20"/>
          <w:lang w:eastAsia="es-ES"/>
        </w:rPr>
      </w:pPr>
      <w:r w:rsidRPr="00024D2C">
        <w:rPr>
          <w:rFonts w:ascii="Arial" w:eastAsia="Times New Roman" w:hAnsi="Arial" w:cs="Arial"/>
          <w:sz w:val="20"/>
          <w:szCs w:val="20"/>
          <w:lang w:eastAsia="es-ES"/>
        </w:rPr>
        <w:t xml:space="preserve">Los procedimientos precontractuales a considerarse en el caso de contratación de servicios de consultoría son: contratación directa, contratación mediante lista corta y mediante concurso público. </w:t>
      </w:r>
    </w:p>
    <w:p w14:paraId="51169F48" w14:textId="6BE960B3" w:rsidR="00490D9B" w:rsidRDefault="00490D9B" w:rsidP="00DE5B10">
      <w:pPr>
        <w:rPr>
          <w:rFonts w:ascii="Arial" w:eastAsia="Times New Roman" w:hAnsi="Arial" w:cs="Arial"/>
          <w:sz w:val="20"/>
          <w:szCs w:val="20"/>
          <w:lang w:eastAsia="es-ES"/>
        </w:rPr>
      </w:pPr>
    </w:p>
    <w:p w14:paraId="732FA12B" w14:textId="77777777" w:rsidR="00490D9B" w:rsidRDefault="00490D9B" w:rsidP="00DE5B10">
      <w:pPr>
        <w:rPr>
          <w:rFonts w:ascii="Arial" w:eastAsia="Times New Roman" w:hAnsi="Arial" w:cs="Arial"/>
          <w:sz w:val="20"/>
          <w:szCs w:val="20"/>
          <w:lang w:eastAsia="es-ES"/>
        </w:rPr>
      </w:pPr>
    </w:p>
    <w:p w14:paraId="2AD8C727" w14:textId="53FAADE5" w:rsidR="004313C3" w:rsidRDefault="00490D9B" w:rsidP="00DE5B10">
      <w:pPr>
        <w:rPr>
          <w:rFonts w:ascii="Arial" w:eastAsia="Times New Roman" w:hAnsi="Arial" w:cs="Arial"/>
          <w:b/>
          <w:sz w:val="20"/>
          <w:szCs w:val="20"/>
          <w:lang w:eastAsia="es-ES"/>
        </w:rPr>
      </w:pPr>
      <w:r w:rsidRPr="00490D9B">
        <w:rPr>
          <w:rFonts w:ascii="Arial" w:eastAsia="Times New Roman" w:hAnsi="Arial" w:cs="Arial"/>
          <w:b/>
          <w:sz w:val="20"/>
          <w:szCs w:val="20"/>
          <w:lang w:eastAsia="es-ES"/>
        </w:rPr>
        <w:t xml:space="preserve">Código de Comercio. </w:t>
      </w:r>
    </w:p>
    <w:p w14:paraId="52EE1E08" w14:textId="1402EBB4" w:rsidR="00490D9B" w:rsidRPr="00490D9B" w:rsidRDefault="00490D9B" w:rsidP="00490D9B">
      <w:pPr>
        <w:jc w:val="both"/>
        <w:rPr>
          <w:rFonts w:ascii="Arial" w:eastAsia="Times New Roman" w:hAnsi="Arial" w:cs="Arial"/>
          <w:sz w:val="20"/>
          <w:szCs w:val="20"/>
          <w:lang w:eastAsia="es-ES"/>
        </w:rPr>
      </w:pPr>
    </w:p>
    <w:p w14:paraId="24F45E62" w14:textId="77777777" w:rsidR="00490D9B" w:rsidRDefault="00490D9B" w:rsidP="00490D9B">
      <w:pPr>
        <w:jc w:val="both"/>
        <w:rPr>
          <w:rFonts w:ascii="Arial" w:eastAsia="Times New Roman" w:hAnsi="Arial" w:cs="Arial"/>
          <w:sz w:val="20"/>
          <w:szCs w:val="20"/>
          <w:lang w:eastAsia="es-ES"/>
        </w:rPr>
      </w:pPr>
      <w:r w:rsidRPr="00490D9B">
        <w:rPr>
          <w:rFonts w:ascii="Arial" w:eastAsia="Times New Roman" w:hAnsi="Arial" w:cs="Arial"/>
          <w:sz w:val="20"/>
          <w:szCs w:val="20"/>
          <w:lang w:eastAsia="es-ES"/>
        </w:rPr>
        <w:t>Art. 233.- Las ofertas públicas contenidas en circulares, catálogos, avisos publicitarios, proformas, obligan a quien las hace; salvo que en la misma oferta se señale un determinado plazo de validez de la misma o que las condiciones de la oferta original sean modificadas por una oferta posterior.</w:t>
      </w:r>
    </w:p>
    <w:p w14:paraId="1404156C" w14:textId="77777777" w:rsidR="00490D9B" w:rsidRDefault="00490D9B" w:rsidP="00490D9B">
      <w:pPr>
        <w:jc w:val="both"/>
        <w:rPr>
          <w:rFonts w:ascii="Arial" w:eastAsia="Times New Roman" w:hAnsi="Arial" w:cs="Arial"/>
          <w:sz w:val="20"/>
          <w:szCs w:val="20"/>
          <w:lang w:eastAsia="es-ES"/>
        </w:rPr>
      </w:pPr>
    </w:p>
    <w:p w14:paraId="1DE79826" w14:textId="77777777" w:rsidR="00490D9B" w:rsidRDefault="00490D9B" w:rsidP="00490D9B">
      <w:pPr>
        <w:jc w:val="both"/>
        <w:rPr>
          <w:rFonts w:ascii="Arial" w:eastAsia="Times New Roman" w:hAnsi="Arial" w:cs="Arial"/>
          <w:sz w:val="20"/>
          <w:szCs w:val="20"/>
          <w:lang w:eastAsia="es-ES"/>
        </w:rPr>
      </w:pPr>
      <w:r w:rsidRPr="00490D9B">
        <w:rPr>
          <w:rFonts w:ascii="Arial" w:eastAsia="Times New Roman" w:hAnsi="Arial" w:cs="Arial"/>
          <w:sz w:val="20"/>
          <w:szCs w:val="20"/>
          <w:lang w:eastAsia="es-ES"/>
        </w:rPr>
        <w:t>La falta de señalamiento de plazo hará exigible la oferta hasta la última hora laborable del día siguiente de la última publicación (si se hicieran a día seguido) o de la publicación de que se trate.</w:t>
      </w:r>
    </w:p>
    <w:p w14:paraId="02E84822" w14:textId="77777777" w:rsidR="00277353" w:rsidRDefault="00490D9B" w:rsidP="00490D9B">
      <w:pPr>
        <w:jc w:val="both"/>
        <w:rPr>
          <w:rFonts w:ascii="Arial" w:eastAsia="Times New Roman" w:hAnsi="Arial" w:cs="Arial"/>
          <w:sz w:val="20"/>
          <w:szCs w:val="20"/>
          <w:lang w:eastAsia="es-ES"/>
        </w:rPr>
      </w:pPr>
      <w:r w:rsidRPr="00490D9B">
        <w:rPr>
          <w:rFonts w:ascii="Arial" w:eastAsia="Times New Roman" w:hAnsi="Arial" w:cs="Arial"/>
          <w:sz w:val="20"/>
          <w:szCs w:val="20"/>
          <w:lang w:eastAsia="es-ES"/>
        </w:rPr>
        <w:br/>
      </w:r>
      <w:r w:rsidRPr="00490D9B">
        <w:rPr>
          <w:rFonts w:ascii="Arial" w:eastAsia="Times New Roman" w:hAnsi="Arial" w:cs="Arial"/>
          <w:sz w:val="20"/>
          <w:szCs w:val="20"/>
          <w:lang w:eastAsia="es-ES"/>
        </w:rPr>
        <w:br/>
        <w:t>Cuando en el momento de la aceptación se hayan agotado las mercaderías públicamente ofrecidas, se tendrá por terminada la oferta por justa causa.</w:t>
      </w:r>
    </w:p>
    <w:p w14:paraId="1236DEBA" w14:textId="77777777" w:rsidR="00277353" w:rsidRDefault="00277353" w:rsidP="00490D9B">
      <w:pPr>
        <w:jc w:val="both"/>
        <w:rPr>
          <w:rFonts w:ascii="Arial" w:eastAsia="Times New Roman" w:hAnsi="Arial" w:cs="Arial"/>
          <w:sz w:val="20"/>
          <w:szCs w:val="20"/>
          <w:lang w:eastAsia="es-ES"/>
        </w:rPr>
      </w:pPr>
    </w:p>
    <w:p w14:paraId="791E776A" w14:textId="77777777" w:rsidR="00277353" w:rsidRDefault="00490D9B" w:rsidP="00490D9B">
      <w:pPr>
        <w:jc w:val="both"/>
        <w:rPr>
          <w:rFonts w:ascii="Arial" w:eastAsia="Times New Roman" w:hAnsi="Arial" w:cs="Arial"/>
          <w:sz w:val="20"/>
          <w:szCs w:val="20"/>
          <w:lang w:eastAsia="es-ES"/>
        </w:rPr>
      </w:pPr>
      <w:r w:rsidRPr="00490D9B">
        <w:rPr>
          <w:rFonts w:ascii="Arial" w:eastAsia="Times New Roman" w:hAnsi="Arial" w:cs="Arial"/>
          <w:sz w:val="20"/>
          <w:szCs w:val="20"/>
          <w:lang w:eastAsia="es-ES"/>
        </w:rPr>
        <w:t>Las ofertas que hagan los comerciantes en las vitrinas, mostradores y demás dependencias de sus establecimientos con indicación del precio y de las mercaderías ofrecidas, serán obligatorias mientras tales mercaderías estén expuestas al público.</w:t>
      </w:r>
    </w:p>
    <w:p w14:paraId="1DD3429F" w14:textId="77777777" w:rsidR="00277353" w:rsidRDefault="00277353" w:rsidP="00490D9B">
      <w:pPr>
        <w:jc w:val="both"/>
        <w:rPr>
          <w:rFonts w:ascii="Arial" w:eastAsia="Times New Roman" w:hAnsi="Arial" w:cs="Arial"/>
          <w:sz w:val="20"/>
          <w:szCs w:val="20"/>
          <w:lang w:eastAsia="es-ES"/>
        </w:rPr>
      </w:pPr>
    </w:p>
    <w:p w14:paraId="43056774" w14:textId="77777777" w:rsidR="00277353" w:rsidRDefault="00490D9B" w:rsidP="00490D9B">
      <w:pPr>
        <w:jc w:val="both"/>
        <w:rPr>
          <w:rFonts w:ascii="Arial" w:eastAsia="Times New Roman" w:hAnsi="Arial" w:cs="Arial"/>
          <w:sz w:val="20"/>
          <w:szCs w:val="20"/>
          <w:lang w:eastAsia="es-ES"/>
        </w:rPr>
      </w:pPr>
      <w:r w:rsidRPr="00490D9B">
        <w:rPr>
          <w:rFonts w:ascii="Arial" w:eastAsia="Times New Roman" w:hAnsi="Arial" w:cs="Arial"/>
          <w:sz w:val="20"/>
          <w:szCs w:val="20"/>
          <w:lang w:eastAsia="es-ES"/>
        </w:rPr>
        <w:t>Los precios publicitados expuestos al público de esta forma, o por páginas electrónicas o digitales, deberán indicar y desglosar, de ser el caso, los valores adicionales que se deban añadir al precio por concepto de tributos, comisiones o recargos, así como los intereses, en las ventas a plazos, y, en general, todo rubro que se sume al precio final.</w:t>
      </w:r>
    </w:p>
    <w:p w14:paraId="4F192737" w14:textId="415E92D3" w:rsidR="00490D9B" w:rsidRPr="00490D9B" w:rsidRDefault="00490D9B" w:rsidP="00490D9B">
      <w:pPr>
        <w:jc w:val="both"/>
        <w:rPr>
          <w:rFonts w:ascii="Arial" w:eastAsia="Times New Roman" w:hAnsi="Arial" w:cs="Arial"/>
          <w:sz w:val="20"/>
          <w:szCs w:val="20"/>
          <w:lang w:eastAsia="es-ES"/>
        </w:rPr>
      </w:pPr>
      <w:r w:rsidRPr="00490D9B">
        <w:rPr>
          <w:rFonts w:ascii="Arial" w:eastAsia="Times New Roman" w:hAnsi="Arial" w:cs="Arial"/>
          <w:sz w:val="20"/>
          <w:szCs w:val="20"/>
          <w:lang w:eastAsia="es-ES"/>
        </w:rPr>
        <w:br/>
        <w:t>En ningún caso se incluirá un costo no indicado ni desglosado conforme lo dispuesto en este inciso.</w:t>
      </w:r>
      <w:r w:rsidRPr="00490D9B">
        <w:rPr>
          <w:rFonts w:ascii="Arial" w:eastAsia="Times New Roman" w:hAnsi="Arial" w:cs="Arial"/>
          <w:sz w:val="20"/>
          <w:szCs w:val="20"/>
          <w:lang w:eastAsia="es-ES"/>
        </w:rPr>
        <w:br/>
      </w:r>
    </w:p>
    <w:p w14:paraId="3E637F3E" w14:textId="61338DF5" w:rsidR="00DE5B10" w:rsidRDefault="00A90FC1" w:rsidP="00DE5B10">
      <w:pPr>
        <w:rPr>
          <w:b/>
          <w:color w:val="5B9BD5" w:themeColor="accent1"/>
          <w:sz w:val="16"/>
          <w:szCs w:val="16"/>
        </w:rPr>
      </w:pPr>
      <w:r>
        <w:rPr>
          <w:rFonts w:ascii="Arial" w:eastAsia="Times New Roman" w:hAnsi="Arial" w:cs="Arial"/>
          <w:b/>
          <w:sz w:val="20"/>
          <w:szCs w:val="20"/>
          <w:lang w:eastAsia="es-ES"/>
        </w:rPr>
        <w:t>U</w:t>
      </w:r>
      <w:r w:rsidR="004313C3" w:rsidRPr="004313C3">
        <w:rPr>
          <w:rFonts w:ascii="Arial" w:eastAsia="Times New Roman" w:hAnsi="Arial" w:cs="Arial"/>
          <w:b/>
          <w:sz w:val="20"/>
          <w:szCs w:val="20"/>
          <w:lang w:eastAsia="es-ES"/>
        </w:rPr>
        <w:t>nidades de medidas aceptadas por el Sistema Nacional de Contratación Pública</w:t>
      </w:r>
      <w:r w:rsidR="00241428" w:rsidRPr="004313C3">
        <w:rPr>
          <w:rFonts w:ascii="Arial" w:eastAsia="Times New Roman" w:hAnsi="Arial" w:cs="Arial"/>
          <w:b/>
          <w:sz w:val="20"/>
          <w:szCs w:val="20"/>
          <w:lang w:eastAsia="es-ES"/>
        </w:rPr>
        <w:br/>
      </w:r>
    </w:p>
    <w:p w14:paraId="11D9E725" w14:textId="204B7108" w:rsidR="00A90FC1" w:rsidRDefault="00A90FC1" w:rsidP="00DE5B10">
      <w:pPr>
        <w:rPr>
          <w:b/>
          <w:color w:val="5B9BD5" w:themeColor="accent1"/>
          <w:sz w:val="16"/>
          <w:szCs w:val="16"/>
        </w:rPr>
      </w:pPr>
      <w:r>
        <w:rPr>
          <w:b/>
          <w:color w:val="5B9BD5" w:themeColor="accent1"/>
          <w:sz w:val="16"/>
          <w:szCs w:val="16"/>
        </w:rPr>
        <w:t xml:space="preserve">PAC </w:t>
      </w:r>
    </w:p>
    <w:p w14:paraId="093C0DE9" w14:textId="77777777" w:rsidR="00A90FC1" w:rsidRDefault="00A90FC1" w:rsidP="00DE5B10">
      <w:pPr>
        <w:rPr>
          <w:b/>
          <w:color w:val="5B9BD5" w:themeColor="accent1"/>
          <w:sz w:val="16"/>
          <w:szCs w:val="16"/>
        </w:rPr>
      </w:pPr>
    </w:p>
    <w:tbl>
      <w:tblPr>
        <w:tblW w:w="6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80"/>
      </w:tblGrid>
      <w:tr w:rsidR="00563F0B" w:rsidRPr="007C3A72" w14:paraId="228CF087" w14:textId="77777777" w:rsidTr="00563F0B">
        <w:trPr>
          <w:trHeight w:val="300"/>
          <w:jc w:val="center"/>
        </w:trPr>
        <w:tc>
          <w:tcPr>
            <w:tcW w:w="6580" w:type="dxa"/>
            <w:shd w:val="clear" w:color="000000" w:fill="366092"/>
            <w:vAlign w:val="center"/>
            <w:hideMark/>
          </w:tcPr>
          <w:p w14:paraId="42D0D977" w14:textId="25084AAD" w:rsidR="00563F0B" w:rsidRDefault="00563F0B" w:rsidP="00A90FC1">
            <w:pPr>
              <w:jc w:val="center"/>
              <w:rPr>
                <w:rFonts w:ascii="Calibri" w:hAnsi="Calibri"/>
                <w:b/>
                <w:bCs/>
                <w:color w:val="FFFFFF"/>
                <w:sz w:val="16"/>
                <w:szCs w:val="16"/>
                <w:lang w:val="es-EC" w:eastAsia="es-EC"/>
              </w:rPr>
            </w:pPr>
            <w:r>
              <w:rPr>
                <w:rFonts w:ascii="Calibri" w:hAnsi="Calibri"/>
                <w:b/>
                <w:bCs/>
                <w:color w:val="FFFFFF"/>
                <w:sz w:val="16"/>
                <w:szCs w:val="16"/>
                <w:lang w:val="es-EC" w:eastAsia="es-EC"/>
              </w:rPr>
              <w:t>DESCRIPCIÓN</w:t>
            </w:r>
          </w:p>
          <w:p w14:paraId="28E98B2C" w14:textId="685C9519" w:rsidR="00563F0B" w:rsidRPr="007C3A72" w:rsidRDefault="00563F0B" w:rsidP="00A90FC1">
            <w:pPr>
              <w:jc w:val="center"/>
              <w:rPr>
                <w:rFonts w:ascii="Calibri" w:hAnsi="Calibri"/>
                <w:b/>
                <w:bCs/>
                <w:color w:val="FFFFFF"/>
                <w:sz w:val="16"/>
                <w:szCs w:val="16"/>
                <w:lang w:val="es-EC" w:eastAsia="es-EC"/>
              </w:rPr>
            </w:pPr>
          </w:p>
        </w:tc>
      </w:tr>
      <w:tr w:rsidR="00563F0B" w:rsidRPr="007C3A72" w14:paraId="73CA86E8" w14:textId="77777777" w:rsidTr="00563F0B">
        <w:trPr>
          <w:trHeight w:val="300"/>
          <w:jc w:val="center"/>
        </w:trPr>
        <w:tc>
          <w:tcPr>
            <w:tcW w:w="6580" w:type="dxa"/>
            <w:shd w:val="clear" w:color="auto" w:fill="auto"/>
            <w:hideMark/>
          </w:tcPr>
          <w:p w14:paraId="179CC1FB" w14:textId="77777777" w:rsidR="00563F0B" w:rsidRPr="007C3A72" w:rsidRDefault="00563F0B" w:rsidP="00A90FC1">
            <w:pPr>
              <w:rPr>
                <w:rFonts w:ascii="Calibri" w:hAnsi="Calibri"/>
                <w:color w:val="000000"/>
                <w:sz w:val="16"/>
                <w:szCs w:val="16"/>
                <w:lang w:val="es-EC" w:eastAsia="es-EC"/>
              </w:rPr>
            </w:pPr>
            <w:r w:rsidRPr="00EE7D7E">
              <w:rPr>
                <w:rFonts w:ascii="Calibri" w:hAnsi="Calibri"/>
                <w:color w:val="000000"/>
                <w:sz w:val="16"/>
                <w:szCs w:val="16"/>
                <w:lang w:val="es-EC" w:eastAsia="es-EC"/>
              </w:rPr>
              <w:t>KILOMETRO</w:t>
            </w:r>
          </w:p>
        </w:tc>
      </w:tr>
      <w:tr w:rsidR="00563F0B" w:rsidRPr="007C3A72" w14:paraId="6490DC1A" w14:textId="77777777" w:rsidTr="00563F0B">
        <w:trPr>
          <w:trHeight w:val="300"/>
          <w:jc w:val="center"/>
        </w:trPr>
        <w:tc>
          <w:tcPr>
            <w:tcW w:w="6580" w:type="dxa"/>
            <w:shd w:val="clear" w:color="auto" w:fill="auto"/>
            <w:hideMark/>
          </w:tcPr>
          <w:p w14:paraId="7B82D0CA" w14:textId="77777777" w:rsidR="00563F0B" w:rsidRPr="007C3A72" w:rsidRDefault="00563F0B" w:rsidP="00A90FC1">
            <w:pPr>
              <w:rPr>
                <w:rFonts w:ascii="Calibri" w:hAnsi="Calibri"/>
                <w:color w:val="000000"/>
                <w:sz w:val="16"/>
                <w:szCs w:val="16"/>
                <w:lang w:val="es-EC" w:eastAsia="es-EC"/>
              </w:rPr>
            </w:pPr>
            <w:r w:rsidRPr="00EE7D7E">
              <w:rPr>
                <w:rFonts w:ascii="Calibri" w:hAnsi="Calibri"/>
                <w:color w:val="000000"/>
                <w:sz w:val="16"/>
                <w:szCs w:val="16"/>
                <w:lang w:val="es-EC" w:eastAsia="es-EC"/>
              </w:rPr>
              <w:t>UNIDAD</w:t>
            </w:r>
          </w:p>
        </w:tc>
      </w:tr>
      <w:tr w:rsidR="00563F0B" w:rsidRPr="007C3A72" w14:paraId="01FCACF5" w14:textId="77777777" w:rsidTr="00563F0B">
        <w:trPr>
          <w:trHeight w:val="300"/>
          <w:jc w:val="center"/>
        </w:trPr>
        <w:tc>
          <w:tcPr>
            <w:tcW w:w="6580" w:type="dxa"/>
            <w:shd w:val="clear" w:color="auto" w:fill="auto"/>
            <w:hideMark/>
          </w:tcPr>
          <w:p w14:paraId="7C19B9DF" w14:textId="77777777" w:rsidR="00563F0B" w:rsidRPr="007C3A72" w:rsidRDefault="00563F0B" w:rsidP="00A90FC1">
            <w:pPr>
              <w:rPr>
                <w:rFonts w:ascii="Calibri" w:hAnsi="Calibri"/>
                <w:color w:val="000000"/>
                <w:sz w:val="16"/>
                <w:szCs w:val="16"/>
                <w:lang w:val="es-EC" w:eastAsia="es-EC"/>
              </w:rPr>
            </w:pPr>
            <w:r w:rsidRPr="00EE7D7E">
              <w:rPr>
                <w:rFonts w:ascii="Calibri" w:hAnsi="Calibri"/>
                <w:color w:val="000000"/>
                <w:sz w:val="16"/>
                <w:szCs w:val="16"/>
                <w:lang w:val="es-EC" w:eastAsia="es-EC"/>
              </w:rPr>
              <w:t>GALON</w:t>
            </w:r>
          </w:p>
        </w:tc>
      </w:tr>
      <w:tr w:rsidR="00563F0B" w:rsidRPr="007C3A72" w14:paraId="366E3349" w14:textId="77777777" w:rsidTr="00563F0B">
        <w:trPr>
          <w:trHeight w:val="300"/>
          <w:jc w:val="center"/>
        </w:trPr>
        <w:tc>
          <w:tcPr>
            <w:tcW w:w="6580" w:type="dxa"/>
            <w:shd w:val="clear" w:color="auto" w:fill="auto"/>
          </w:tcPr>
          <w:p w14:paraId="63EDD76C" w14:textId="75375D87" w:rsidR="00563F0B" w:rsidRPr="00EE7D7E" w:rsidRDefault="00563F0B" w:rsidP="00A90FC1">
            <w:pPr>
              <w:rPr>
                <w:rFonts w:ascii="Calibri" w:hAnsi="Calibri"/>
                <w:color w:val="000000"/>
                <w:sz w:val="16"/>
                <w:szCs w:val="16"/>
                <w:lang w:val="es-EC" w:eastAsia="es-EC"/>
              </w:rPr>
            </w:pPr>
            <w:r>
              <w:rPr>
                <w:rFonts w:ascii="Calibri" w:hAnsi="Calibri"/>
                <w:color w:val="000000"/>
                <w:sz w:val="16"/>
                <w:szCs w:val="16"/>
                <w:lang w:val="es-EC" w:eastAsia="es-EC"/>
              </w:rPr>
              <w:t>GLOBAL</w:t>
            </w:r>
          </w:p>
        </w:tc>
      </w:tr>
      <w:tr w:rsidR="00563F0B" w:rsidRPr="007C3A72" w14:paraId="7D901809" w14:textId="77777777" w:rsidTr="00563F0B">
        <w:trPr>
          <w:trHeight w:val="300"/>
          <w:jc w:val="center"/>
        </w:trPr>
        <w:tc>
          <w:tcPr>
            <w:tcW w:w="6580" w:type="dxa"/>
            <w:shd w:val="clear" w:color="auto" w:fill="auto"/>
            <w:hideMark/>
          </w:tcPr>
          <w:p w14:paraId="3E452458" w14:textId="77777777" w:rsidR="00563F0B" w:rsidRPr="007C3A72" w:rsidRDefault="00563F0B" w:rsidP="00A90FC1">
            <w:pPr>
              <w:rPr>
                <w:rFonts w:ascii="Calibri" w:hAnsi="Calibri"/>
                <w:color w:val="000000"/>
                <w:sz w:val="16"/>
                <w:szCs w:val="16"/>
                <w:lang w:val="es-EC" w:eastAsia="es-EC"/>
              </w:rPr>
            </w:pPr>
            <w:r w:rsidRPr="00EE7D7E">
              <w:rPr>
                <w:rFonts w:ascii="Calibri" w:hAnsi="Calibri"/>
                <w:color w:val="000000"/>
                <w:sz w:val="16"/>
                <w:szCs w:val="16"/>
                <w:lang w:val="es-EC" w:eastAsia="es-EC"/>
              </w:rPr>
              <w:t>KILOGRAMO</w:t>
            </w:r>
          </w:p>
        </w:tc>
      </w:tr>
      <w:tr w:rsidR="00563F0B" w:rsidRPr="007C3A72" w14:paraId="28F348E7" w14:textId="77777777" w:rsidTr="00563F0B">
        <w:trPr>
          <w:trHeight w:val="300"/>
          <w:jc w:val="center"/>
        </w:trPr>
        <w:tc>
          <w:tcPr>
            <w:tcW w:w="6580" w:type="dxa"/>
            <w:shd w:val="clear" w:color="auto" w:fill="auto"/>
            <w:hideMark/>
          </w:tcPr>
          <w:p w14:paraId="6F40EDE4" w14:textId="77777777" w:rsidR="00563F0B" w:rsidRPr="007C3A72" w:rsidRDefault="00563F0B" w:rsidP="00A90FC1">
            <w:pPr>
              <w:rPr>
                <w:rFonts w:ascii="Calibri" w:hAnsi="Calibri"/>
                <w:color w:val="000000"/>
                <w:sz w:val="16"/>
                <w:szCs w:val="16"/>
                <w:lang w:val="es-EC" w:eastAsia="es-EC"/>
              </w:rPr>
            </w:pPr>
            <w:r w:rsidRPr="00EE7D7E">
              <w:rPr>
                <w:rFonts w:ascii="Calibri" w:hAnsi="Calibri"/>
                <w:color w:val="000000"/>
                <w:sz w:val="16"/>
                <w:szCs w:val="16"/>
                <w:lang w:val="es-EC" w:eastAsia="es-EC"/>
              </w:rPr>
              <w:t>METRO CUADRADO</w:t>
            </w:r>
          </w:p>
        </w:tc>
      </w:tr>
      <w:tr w:rsidR="00563F0B" w:rsidRPr="007C3A72" w14:paraId="790C2CEF" w14:textId="77777777" w:rsidTr="00563F0B">
        <w:trPr>
          <w:trHeight w:val="300"/>
          <w:jc w:val="center"/>
        </w:trPr>
        <w:tc>
          <w:tcPr>
            <w:tcW w:w="6580" w:type="dxa"/>
            <w:shd w:val="clear" w:color="auto" w:fill="auto"/>
            <w:hideMark/>
          </w:tcPr>
          <w:p w14:paraId="7FE7C20B" w14:textId="77777777" w:rsidR="00563F0B" w:rsidRPr="007C3A72" w:rsidRDefault="00563F0B" w:rsidP="00A90FC1">
            <w:pPr>
              <w:rPr>
                <w:rFonts w:ascii="Calibri" w:hAnsi="Calibri"/>
                <w:color w:val="000000"/>
                <w:sz w:val="16"/>
                <w:szCs w:val="16"/>
                <w:lang w:val="es-EC" w:eastAsia="es-EC"/>
              </w:rPr>
            </w:pPr>
            <w:r w:rsidRPr="00EE7D7E">
              <w:rPr>
                <w:rFonts w:ascii="Calibri" w:hAnsi="Calibri"/>
                <w:color w:val="000000"/>
                <w:sz w:val="16"/>
                <w:szCs w:val="16"/>
                <w:lang w:val="es-EC" w:eastAsia="es-EC"/>
              </w:rPr>
              <w:t>LITRO</w:t>
            </w:r>
          </w:p>
        </w:tc>
      </w:tr>
      <w:tr w:rsidR="00563F0B" w:rsidRPr="007C3A72" w14:paraId="399140D4" w14:textId="77777777" w:rsidTr="00563F0B">
        <w:trPr>
          <w:trHeight w:val="300"/>
          <w:jc w:val="center"/>
        </w:trPr>
        <w:tc>
          <w:tcPr>
            <w:tcW w:w="6580" w:type="dxa"/>
            <w:shd w:val="clear" w:color="auto" w:fill="auto"/>
            <w:hideMark/>
          </w:tcPr>
          <w:p w14:paraId="13F1AD47" w14:textId="77777777" w:rsidR="00563F0B" w:rsidRPr="007C3A72" w:rsidRDefault="00563F0B" w:rsidP="00A90FC1">
            <w:pPr>
              <w:rPr>
                <w:rFonts w:ascii="Calibri" w:hAnsi="Calibri"/>
                <w:color w:val="000000"/>
                <w:sz w:val="16"/>
                <w:szCs w:val="16"/>
                <w:lang w:val="es-EC" w:eastAsia="es-EC"/>
              </w:rPr>
            </w:pPr>
            <w:r w:rsidRPr="00EE7D7E">
              <w:rPr>
                <w:rFonts w:ascii="Calibri" w:hAnsi="Calibri"/>
                <w:color w:val="000000"/>
                <w:sz w:val="16"/>
                <w:szCs w:val="16"/>
                <w:lang w:val="es-EC" w:eastAsia="es-EC"/>
              </w:rPr>
              <w:t>TONELADA</w:t>
            </w:r>
          </w:p>
        </w:tc>
      </w:tr>
      <w:tr w:rsidR="00563F0B" w:rsidRPr="007C3A72" w14:paraId="417951C2" w14:textId="77777777" w:rsidTr="00563F0B">
        <w:trPr>
          <w:trHeight w:val="300"/>
          <w:jc w:val="center"/>
        </w:trPr>
        <w:tc>
          <w:tcPr>
            <w:tcW w:w="6580" w:type="dxa"/>
            <w:shd w:val="clear" w:color="auto" w:fill="auto"/>
            <w:hideMark/>
          </w:tcPr>
          <w:p w14:paraId="48BACDE3" w14:textId="77777777" w:rsidR="00563F0B" w:rsidRPr="007C3A72" w:rsidRDefault="00563F0B" w:rsidP="00A90FC1">
            <w:pPr>
              <w:rPr>
                <w:rFonts w:ascii="Calibri" w:hAnsi="Calibri"/>
                <w:color w:val="000000"/>
                <w:sz w:val="16"/>
                <w:szCs w:val="16"/>
                <w:lang w:val="es-EC" w:eastAsia="es-EC"/>
              </w:rPr>
            </w:pPr>
            <w:r w:rsidRPr="00EE7D7E">
              <w:rPr>
                <w:rFonts w:ascii="Calibri" w:hAnsi="Calibri"/>
                <w:color w:val="000000"/>
                <w:sz w:val="16"/>
                <w:szCs w:val="16"/>
                <w:lang w:val="es-EC" w:eastAsia="es-EC"/>
              </w:rPr>
              <w:t>METRO CUBICO</w:t>
            </w:r>
          </w:p>
        </w:tc>
      </w:tr>
      <w:tr w:rsidR="00563F0B" w:rsidRPr="007C3A72" w14:paraId="12FBB11F" w14:textId="77777777" w:rsidTr="00563F0B">
        <w:trPr>
          <w:trHeight w:val="300"/>
          <w:jc w:val="center"/>
        </w:trPr>
        <w:tc>
          <w:tcPr>
            <w:tcW w:w="6580" w:type="dxa"/>
            <w:shd w:val="clear" w:color="auto" w:fill="auto"/>
            <w:hideMark/>
          </w:tcPr>
          <w:p w14:paraId="1C661336" w14:textId="77777777" w:rsidR="00563F0B" w:rsidRPr="007C3A72" w:rsidRDefault="00563F0B" w:rsidP="00A90FC1">
            <w:pPr>
              <w:rPr>
                <w:rFonts w:ascii="Calibri" w:hAnsi="Calibri"/>
                <w:color w:val="000000"/>
                <w:sz w:val="16"/>
                <w:szCs w:val="16"/>
                <w:lang w:val="es-EC" w:eastAsia="es-EC"/>
              </w:rPr>
            </w:pPr>
            <w:r w:rsidRPr="00EE7D7E">
              <w:rPr>
                <w:rFonts w:ascii="Calibri" w:hAnsi="Calibri"/>
                <w:color w:val="000000"/>
                <w:sz w:val="16"/>
                <w:szCs w:val="16"/>
                <w:lang w:val="es-EC" w:eastAsia="es-EC"/>
              </w:rPr>
              <w:t>PIES</w:t>
            </w:r>
          </w:p>
        </w:tc>
      </w:tr>
      <w:tr w:rsidR="00563F0B" w:rsidRPr="007C3A72" w14:paraId="17226370" w14:textId="77777777" w:rsidTr="00563F0B">
        <w:trPr>
          <w:trHeight w:val="300"/>
          <w:jc w:val="center"/>
        </w:trPr>
        <w:tc>
          <w:tcPr>
            <w:tcW w:w="6580" w:type="dxa"/>
            <w:shd w:val="clear" w:color="auto" w:fill="auto"/>
            <w:hideMark/>
          </w:tcPr>
          <w:p w14:paraId="4E43B923" w14:textId="77777777" w:rsidR="00563F0B" w:rsidRPr="007C3A72" w:rsidRDefault="00563F0B" w:rsidP="00A90FC1">
            <w:pPr>
              <w:rPr>
                <w:rFonts w:ascii="Calibri" w:hAnsi="Calibri"/>
                <w:color w:val="000000"/>
                <w:sz w:val="16"/>
                <w:szCs w:val="16"/>
                <w:lang w:val="es-EC" w:eastAsia="es-EC"/>
              </w:rPr>
            </w:pPr>
            <w:r w:rsidRPr="00EE7D7E">
              <w:rPr>
                <w:rFonts w:ascii="Calibri" w:hAnsi="Calibri"/>
                <w:color w:val="000000"/>
                <w:sz w:val="16"/>
                <w:szCs w:val="16"/>
                <w:lang w:val="es-EC" w:eastAsia="es-EC"/>
              </w:rPr>
              <w:t>BARRIL</w:t>
            </w:r>
          </w:p>
        </w:tc>
      </w:tr>
      <w:tr w:rsidR="00563F0B" w:rsidRPr="007C3A72" w14:paraId="6D852A94" w14:textId="77777777" w:rsidTr="00563F0B">
        <w:trPr>
          <w:trHeight w:val="300"/>
          <w:jc w:val="center"/>
        </w:trPr>
        <w:tc>
          <w:tcPr>
            <w:tcW w:w="6580" w:type="dxa"/>
            <w:shd w:val="clear" w:color="auto" w:fill="auto"/>
            <w:hideMark/>
          </w:tcPr>
          <w:p w14:paraId="3E480F71" w14:textId="77777777" w:rsidR="00563F0B" w:rsidRPr="007C3A72" w:rsidRDefault="00563F0B" w:rsidP="00A90FC1">
            <w:pPr>
              <w:rPr>
                <w:rFonts w:ascii="Calibri" w:hAnsi="Calibri"/>
                <w:color w:val="000000"/>
                <w:sz w:val="16"/>
                <w:szCs w:val="16"/>
                <w:lang w:val="es-EC" w:eastAsia="es-EC"/>
              </w:rPr>
            </w:pPr>
            <w:r w:rsidRPr="00EE7D7E">
              <w:rPr>
                <w:rFonts w:ascii="Calibri" w:hAnsi="Calibri"/>
                <w:color w:val="000000"/>
                <w:sz w:val="16"/>
                <w:szCs w:val="16"/>
                <w:lang w:val="es-EC" w:eastAsia="es-EC"/>
              </w:rPr>
              <w:t>CENTIMETRO CUADRADO</w:t>
            </w:r>
          </w:p>
        </w:tc>
      </w:tr>
      <w:tr w:rsidR="00563F0B" w:rsidRPr="007C3A72" w14:paraId="23A40816" w14:textId="77777777" w:rsidTr="00563F0B">
        <w:trPr>
          <w:trHeight w:val="300"/>
          <w:jc w:val="center"/>
        </w:trPr>
        <w:tc>
          <w:tcPr>
            <w:tcW w:w="6580" w:type="dxa"/>
            <w:shd w:val="clear" w:color="auto" w:fill="auto"/>
            <w:hideMark/>
          </w:tcPr>
          <w:p w14:paraId="523A5A38" w14:textId="77777777" w:rsidR="00563F0B" w:rsidRPr="007C3A72" w:rsidRDefault="00563F0B" w:rsidP="00A90FC1">
            <w:pPr>
              <w:rPr>
                <w:rFonts w:ascii="Calibri" w:hAnsi="Calibri"/>
                <w:color w:val="000000"/>
                <w:sz w:val="16"/>
                <w:szCs w:val="16"/>
                <w:lang w:val="es-EC" w:eastAsia="es-EC"/>
              </w:rPr>
            </w:pPr>
            <w:r w:rsidRPr="00EE7D7E">
              <w:rPr>
                <w:rFonts w:ascii="Calibri" w:hAnsi="Calibri"/>
                <w:color w:val="000000"/>
                <w:sz w:val="16"/>
                <w:szCs w:val="16"/>
                <w:lang w:val="es-EC" w:eastAsia="es-EC"/>
              </w:rPr>
              <w:t>CENTIMETRO CUBICO</w:t>
            </w:r>
          </w:p>
        </w:tc>
      </w:tr>
      <w:tr w:rsidR="00563F0B" w:rsidRPr="007C3A72" w14:paraId="62DA9533" w14:textId="77777777" w:rsidTr="00563F0B">
        <w:trPr>
          <w:trHeight w:val="300"/>
          <w:jc w:val="center"/>
        </w:trPr>
        <w:tc>
          <w:tcPr>
            <w:tcW w:w="6580" w:type="dxa"/>
            <w:shd w:val="clear" w:color="auto" w:fill="auto"/>
            <w:hideMark/>
          </w:tcPr>
          <w:p w14:paraId="61ADC7E5" w14:textId="77777777" w:rsidR="00563F0B" w:rsidRPr="007C3A72" w:rsidRDefault="00563F0B" w:rsidP="00A90FC1">
            <w:pPr>
              <w:rPr>
                <w:rFonts w:ascii="Calibri" w:hAnsi="Calibri"/>
                <w:color w:val="000000"/>
                <w:sz w:val="16"/>
                <w:szCs w:val="16"/>
                <w:lang w:val="es-EC" w:eastAsia="es-EC"/>
              </w:rPr>
            </w:pPr>
            <w:r w:rsidRPr="00EE7D7E">
              <w:rPr>
                <w:rFonts w:ascii="Calibri" w:hAnsi="Calibri"/>
                <w:color w:val="000000"/>
                <w:sz w:val="16"/>
                <w:szCs w:val="16"/>
                <w:lang w:val="es-EC" w:eastAsia="es-EC"/>
              </w:rPr>
              <w:t>GRAMO</w:t>
            </w:r>
          </w:p>
        </w:tc>
      </w:tr>
      <w:tr w:rsidR="00563F0B" w:rsidRPr="007C3A72" w14:paraId="75421E2E" w14:textId="77777777" w:rsidTr="00563F0B">
        <w:trPr>
          <w:trHeight w:val="300"/>
          <w:jc w:val="center"/>
        </w:trPr>
        <w:tc>
          <w:tcPr>
            <w:tcW w:w="6580" w:type="dxa"/>
            <w:shd w:val="clear" w:color="auto" w:fill="auto"/>
            <w:hideMark/>
          </w:tcPr>
          <w:p w14:paraId="26E333AC" w14:textId="77777777" w:rsidR="00563F0B" w:rsidRPr="007C3A72" w:rsidRDefault="00563F0B" w:rsidP="00A90FC1">
            <w:pPr>
              <w:rPr>
                <w:rFonts w:ascii="Calibri" w:hAnsi="Calibri"/>
                <w:color w:val="000000"/>
                <w:sz w:val="16"/>
                <w:szCs w:val="16"/>
                <w:lang w:val="es-EC" w:eastAsia="es-EC"/>
              </w:rPr>
            </w:pPr>
            <w:r w:rsidRPr="00EE7D7E">
              <w:rPr>
                <w:rFonts w:ascii="Calibri" w:hAnsi="Calibri"/>
                <w:color w:val="000000"/>
                <w:sz w:val="16"/>
                <w:szCs w:val="16"/>
                <w:lang w:val="es-EC" w:eastAsia="es-EC"/>
              </w:rPr>
              <w:t>CENTIGRAMO</w:t>
            </w:r>
          </w:p>
        </w:tc>
      </w:tr>
      <w:tr w:rsidR="00563F0B" w:rsidRPr="007C3A72" w14:paraId="0A3B9F7D" w14:textId="77777777" w:rsidTr="00563F0B">
        <w:trPr>
          <w:trHeight w:val="300"/>
          <w:jc w:val="center"/>
        </w:trPr>
        <w:tc>
          <w:tcPr>
            <w:tcW w:w="6580" w:type="dxa"/>
            <w:shd w:val="clear" w:color="auto" w:fill="auto"/>
            <w:hideMark/>
          </w:tcPr>
          <w:p w14:paraId="262C3D62" w14:textId="77777777" w:rsidR="00563F0B" w:rsidRPr="007C3A72" w:rsidRDefault="00563F0B" w:rsidP="00A90FC1">
            <w:pPr>
              <w:rPr>
                <w:rFonts w:ascii="Calibri" w:hAnsi="Calibri"/>
                <w:color w:val="000000"/>
                <w:sz w:val="16"/>
                <w:szCs w:val="16"/>
                <w:lang w:val="es-EC" w:eastAsia="es-EC"/>
              </w:rPr>
            </w:pPr>
            <w:r w:rsidRPr="00EE7D7E">
              <w:rPr>
                <w:rFonts w:ascii="Calibri" w:hAnsi="Calibri"/>
                <w:color w:val="000000"/>
                <w:sz w:val="16"/>
                <w:szCs w:val="16"/>
                <w:lang w:val="es-EC" w:eastAsia="es-EC"/>
              </w:rPr>
              <w:t>LIBRA</w:t>
            </w:r>
          </w:p>
        </w:tc>
      </w:tr>
      <w:tr w:rsidR="00563F0B" w:rsidRPr="007C3A72" w14:paraId="4977BC82" w14:textId="77777777" w:rsidTr="00563F0B">
        <w:trPr>
          <w:trHeight w:val="300"/>
          <w:jc w:val="center"/>
        </w:trPr>
        <w:tc>
          <w:tcPr>
            <w:tcW w:w="6580" w:type="dxa"/>
            <w:shd w:val="clear" w:color="auto" w:fill="auto"/>
            <w:hideMark/>
          </w:tcPr>
          <w:p w14:paraId="4D296E42" w14:textId="77777777" w:rsidR="00563F0B" w:rsidRPr="007C3A72" w:rsidRDefault="00563F0B" w:rsidP="00A90FC1">
            <w:pPr>
              <w:rPr>
                <w:rFonts w:ascii="Calibri" w:hAnsi="Calibri"/>
                <w:color w:val="000000"/>
                <w:sz w:val="16"/>
                <w:szCs w:val="16"/>
                <w:lang w:val="es-EC" w:eastAsia="es-EC"/>
              </w:rPr>
            </w:pPr>
            <w:r w:rsidRPr="00EE7D7E">
              <w:rPr>
                <w:rFonts w:ascii="Calibri" w:hAnsi="Calibri"/>
                <w:color w:val="000000"/>
                <w:sz w:val="16"/>
                <w:szCs w:val="16"/>
                <w:lang w:val="es-EC" w:eastAsia="es-EC"/>
              </w:rPr>
              <w:t>MILIMETRO</w:t>
            </w:r>
          </w:p>
        </w:tc>
      </w:tr>
      <w:tr w:rsidR="00563F0B" w:rsidRPr="007C3A72" w14:paraId="49D65E34" w14:textId="77777777" w:rsidTr="00563F0B">
        <w:trPr>
          <w:trHeight w:val="300"/>
          <w:jc w:val="center"/>
        </w:trPr>
        <w:tc>
          <w:tcPr>
            <w:tcW w:w="6580" w:type="dxa"/>
            <w:shd w:val="clear" w:color="auto" w:fill="auto"/>
            <w:hideMark/>
          </w:tcPr>
          <w:p w14:paraId="1A69044B" w14:textId="77777777" w:rsidR="00563F0B" w:rsidRPr="007C3A72" w:rsidRDefault="00563F0B" w:rsidP="00A90FC1">
            <w:pPr>
              <w:rPr>
                <w:rFonts w:ascii="Calibri" w:hAnsi="Calibri"/>
                <w:color w:val="000000"/>
                <w:sz w:val="16"/>
                <w:szCs w:val="16"/>
                <w:lang w:val="es-EC" w:eastAsia="es-EC"/>
              </w:rPr>
            </w:pPr>
            <w:r w:rsidRPr="00EE7D7E">
              <w:rPr>
                <w:rFonts w:ascii="Calibri" w:hAnsi="Calibri"/>
                <w:color w:val="000000"/>
                <w:sz w:val="16"/>
                <w:szCs w:val="16"/>
                <w:lang w:val="es-EC" w:eastAsia="es-EC"/>
              </w:rPr>
              <w:t>YARDA</w:t>
            </w:r>
          </w:p>
        </w:tc>
      </w:tr>
      <w:tr w:rsidR="00563F0B" w:rsidRPr="007C3A72" w14:paraId="57997992" w14:textId="77777777" w:rsidTr="00563F0B">
        <w:trPr>
          <w:trHeight w:val="300"/>
          <w:jc w:val="center"/>
        </w:trPr>
        <w:tc>
          <w:tcPr>
            <w:tcW w:w="6580" w:type="dxa"/>
            <w:shd w:val="clear" w:color="auto" w:fill="auto"/>
            <w:hideMark/>
          </w:tcPr>
          <w:p w14:paraId="609F3AA3" w14:textId="77777777" w:rsidR="00563F0B" w:rsidRPr="007C3A72" w:rsidRDefault="00563F0B" w:rsidP="00A90FC1">
            <w:pPr>
              <w:rPr>
                <w:rFonts w:ascii="Calibri" w:hAnsi="Calibri"/>
                <w:color w:val="000000"/>
                <w:sz w:val="16"/>
                <w:szCs w:val="16"/>
                <w:lang w:val="es-EC" w:eastAsia="es-EC"/>
              </w:rPr>
            </w:pPr>
            <w:r w:rsidRPr="00EE7D7E">
              <w:rPr>
                <w:rFonts w:ascii="Calibri" w:hAnsi="Calibri"/>
                <w:color w:val="000000"/>
                <w:sz w:val="16"/>
                <w:szCs w:val="16"/>
                <w:lang w:val="es-EC" w:eastAsia="es-EC"/>
              </w:rPr>
              <w:t>PULGADA</w:t>
            </w:r>
          </w:p>
        </w:tc>
      </w:tr>
      <w:tr w:rsidR="00563F0B" w:rsidRPr="007C3A72" w14:paraId="7FA8E0DF" w14:textId="77777777" w:rsidTr="00563F0B">
        <w:trPr>
          <w:trHeight w:val="300"/>
          <w:jc w:val="center"/>
        </w:trPr>
        <w:tc>
          <w:tcPr>
            <w:tcW w:w="6580" w:type="dxa"/>
            <w:shd w:val="clear" w:color="auto" w:fill="auto"/>
            <w:hideMark/>
          </w:tcPr>
          <w:p w14:paraId="7ECC5369" w14:textId="77777777" w:rsidR="00563F0B" w:rsidRPr="007C3A72" w:rsidRDefault="00563F0B" w:rsidP="00A90FC1">
            <w:pPr>
              <w:rPr>
                <w:rFonts w:ascii="Calibri" w:hAnsi="Calibri"/>
                <w:color w:val="000000"/>
                <w:sz w:val="16"/>
                <w:szCs w:val="16"/>
                <w:lang w:val="es-EC" w:eastAsia="es-EC"/>
              </w:rPr>
            </w:pPr>
            <w:r w:rsidRPr="00EE7D7E">
              <w:rPr>
                <w:rFonts w:ascii="Calibri" w:hAnsi="Calibri"/>
                <w:color w:val="000000"/>
                <w:sz w:val="16"/>
                <w:szCs w:val="16"/>
                <w:lang w:val="es-EC" w:eastAsia="es-EC"/>
              </w:rPr>
              <w:t>MILIGRAMO</w:t>
            </w:r>
          </w:p>
        </w:tc>
      </w:tr>
      <w:tr w:rsidR="00563F0B" w:rsidRPr="007C3A72" w14:paraId="442B914D" w14:textId="77777777" w:rsidTr="00563F0B">
        <w:trPr>
          <w:trHeight w:val="300"/>
          <w:jc w:val="center"/>
        </w:trPr>
        <w:tc>
          <w:tcPr>
            <w:tcW w:w="6580" w:type="dxa"/>
            <w:shd w:val="clear" w:color="auto" w:fill="auto"/>
            <w:hideMark/>
          </w:tcPr>
          <w:p w14:paraId="66A0DC2D" w14:textId="77777777" w:rsidR="00563F0B" w:rsidRPr="007C3A72" w:rsidRDefault="00563F0B" w:rsidP="00A90FC1">
            <w:pPr>
              <w:rPr>
                <w:rFonts w:ascii="Calibri" w:hAnsi="Calibri"/>
                <w:color w:val="000000"/>
                <w:sz w:val="16"/>
                <w:szCs w:val="16"/>
                <w:lang w:val="es-EC" w:eastAsia="es-EC"/>
              </w:rPr>
            </w:pPr>
            <w:r w:rsidRPr="00EE7D7E">
              <w:rPr>
                <w:rFonts w:ascii="Calibri" w:hAnsi="Calibri"/>
                <w:color w:val="000000"/>
                <w:sz w:val="16"/>
                <w:szCs w:val="16"/>
                <w:lang w:val="es-EC" w:eastAsia="es-EC"/>
              </w:rPr>
              <w:t>PAR</w:t>
            </w:r>
          </w:p>
        </w:tc>
      </w:tr>
      <w:tr w:rsidR="00563F0B" w:rsidRPr="007C3A72" w14:paraId="1F072406" w14:textId="77777777" w:rsidTr="00563F0B">
        <w:trPr>
          <w:trHeight w:val="300"/>
          <w:jc w:val="center"/>
        </w:trPr>
        <w:tc>
          <w:tcPr>
            <w:tcW w:w="6580" w:type="dxa"/>
            <w:shd w:val="clear" w:color="auto" w:fill="auto"/>
            <w:hideMark/>
          </w:tcPr>
          <w:p w14:paraId="6E89296D" w14:textId="77777777" w:rsidR="00563F0B" w:rsidRPr="007C3A72" w:rsidRDefault="00563F0B" w:rsidP="00A90FC1">
            <w:pPr>
              <w:rPr>
                <w:rFonts w:ascii="Calibri" w:hAnsi="Calibri"/>
                <w:color w:val="000000"/>
                <w:sz w:val="16"/>
                <w:szCs w:val="16"/>
                <w:lang w:val="es-EC" w:eastAsia="es-EC"/>
              </w:rPr>
            </w:pPr>
            <w:r w:rsidRPr="00EE7D7E">
              <w:rPr>
                <w:rFonts w:ascii="Calibri" w:hAnsi="Calibri"/>
                <w:color w:val="000000"/>
                <w:sz w:val="16"/>
                <w:szCs w:val="16"/>
                <w:lang w:val="es-EC" w:eastAsia="es-EC"/>
              </w:rPr>
              <w:t>QUINTAL</w:t>
            </w:r>
          </w:p>
        </w:tc>
      </w:tr>
      <w:tr w:rsidR="00563F0B" w:rsidRPr="007C3A72" w14:paraId="2DDFB601" w14:textId="77777777" w:rsidTr="00563F0B">
        <w:trPr>
          <w:trHeight w:val="300"/>
          <w:jc w:val="center"/>
        </w:trPr>
        <w:tc>
          <w:tcPr>
            <w:tcW w:w="6580" w:type="dxa"/>
            <w:shd w:val="clear" w:color="auto" w:fill="auto"/>
            <w:hideMark/>
          </w:tcPr>
          <w:p w14:paraId="754331F0" w14:textId="77777777" w:rsidR="00563F0B" w:rsidRPr="007C3A72" w:rsidRDefault="00563F0B" w:rsidP="00A90FC1">
            <w:pPr>
              <w:rPr>
                <w:rFonts w:ascii="Calibri" w:hAnsi="Calibri"/>
                <w:color w:val="000000"/>
                <w:sz w:val="16"/>
                <w:szCs w:val="16"/>
                <w:lang w:val="es-EC" w:eastAsia="es-EC"/>
              </w:rPr>
            </w:pPr>
            <w:r w:rsidRPr="00EE7D7E">
              <w:rPr>
                <w:rFonts w:ascii="Calibri" w:hAnsi="Calibri"/>
                <w:color w:val="000000"/>
                <w:sz w:val="16"/>
                <w:szCs w:val="16"/>
                <w:lang w:val="es-EC" w:eastAsia="es-EC"/>
              </w:rPr>
              <w:t>METRO</w:t>
            </w:r>
          </w:p>
        </w:tc>
      </w:tr>
      <w:tr w:rsidR="00563F0B" w:rsidRPr="007C3A72" w14:paraId="107074AA" w14:textId="77777777" w:rsidTr="00563F0B">
        <w:trPr>
          <w:trHeight w:val="300"/>
          <w:jc w:val="center"/>
        </w:trPr>
        <w:tc>
          <w:tcPr>
            <w:tcW w:w="6580" w:type="dxa"/>
            <w:shd w:val="clear" w:color="auto" w:fill="auto"/>
            <w:hideMark/>
          </w:tcPr>
          <w:p w14:paraId="54530840" w14:textId="77777777" w:rsidR="00563F0B" w:rsidRPr="007C3A72" w:rsidRDefault="00563F0B" w:rsidP="00A90FC1">
            <w:pPr>
              <w:rPr>
                <w:rFonts w:ascii="Calibri" w:hAnsi="Calibri"/>
                <w:color w:val="000000"/>
                <w:sz w:val="16"/>
                <w:szCs w:val="16"/>
                <w:lang w:val="es-EC" w:eastAsia="es-EC"/>
              </w:rPr>
            </w:pPr>
            <w:r w:rsidRPr="00EE7D7E">
              <w:rPr>
                <w:rFonts w:ascii="Calibri" w:hAnsi="Calibri"/>
                <w:color w:val="000000"/>
                <w:sz w:val="16"/>
                <w:szCs w:val="16"/>
                <w:lang w:val="es-EC" w:eastAsia="es-EC"/>
              </w:rPr>
              <w:t>CENTIMETRO</w:t>
            </w:r>
          </w:p>
        </w:tc>
      </w:tr>
      <w:tr w:rsidR="00563F0B" w:rsidRPr="007C3A72" w14:paraId="2DA13BAB" w14:textId="77777777" w:rsidTr="00563F0B">
        <w:trPr>
          <w:trHeight w:val="300"/>
          <w:jc w:val="center"/>
        </w:trPr>
        <w:tc>
          <w:tcPr>
            <w:tcW w:w="6580" w:type="dxa"/>
            <w:shd w:val="clear" w:color="auto" w:fill="auto"/>
            <w:hideMark/>
          </w:tcPr>
          <w:p w14:paraId="2031B2B3" w14:textId="77777777" w:rsidR="00563F0B" w:rsidRPr="007C3A72" w:rsidRDefault="00563F0B" w:rsidP="00A90FC1">
            <w:pPr>
              <w:rPr>
                <w:rFonts w:ascii="Calibri" w:hAnsi="Calibri"/>
                <w:color w:val="000000"/>
                <w:sz w:val="16"/>
                <w:szCs w:val="16"/>
                <w:lang w:val="es-EC" w:eastAsia="es-EC"/>
              </w:rPr>
            </w:pPr>
            <w:r w:rsidRPr="00EE7D7E">
              <w:rPr>
                <w:rFonts w:ascii="Calibri" w:hAnsi="Calibri"/>
                <w:color w:val="000000"/>
                <w:sz w:val="16"/>
                <w:szCs w:val="16"/>
                <w:lang w:val="es-EC" w:eastAsia="es-EC"/>
              </w:rPr>
              <w:lastRenderedPageBreak/>
              <w:t>KILOMETRO CUADRADO</w:t>
            </w:r>
          </w:p>
        </w:tc>
      </w:tr>
    </w:tbl>
    <w:p w14:paraId="51672533" w14:textId="563E19FC" w:rsidR="004313C3" w:rsidRDefault="004313C3" w:rsidP="00DE5B10">
      <w:pPr>
        <w:rPr>
          <w:b/>
          <w:color w:val="5B9BD5" w:themeColor="accent1"/>
          <w:sz w:val="16"/>
          <w:szCs w:val="16"/>
        </w:rPr>
      </w:pPr>
    </w:p>
    <w:p w14:paraId="221DA6BA" w14:textId="1643657C" w:rsidR="00A90FC1" w:rsidRDefault="004D1D4B" w:rsidP="00DE5B10">
      <w:pPr>
        <w:rPr>
          <w:b/>
          <w:color w:val="5B9BD5" w:themeColor="accent1"/>
          <w:sz w:val="16"/>
          <w:szCs w:val="16"/>
        </w:rPr>
      </w:pPr>
      <w:r>
        <w:rPr>
          <w:b/>
          <w:color w:val="5B9BD5" w:themeColor="accent1"/>
          <w:sz w:val="16"/>
          <w:szCs w:val="16"/>
        </w:rPr>
        <w:t xml:space="preserve">Unidades según lo considerado para </w:t>
      </w:r>
      <w:r w:rsidR="00A90FC1">
        <w:rPr>
          <w:b/>
          <w:color w:val="5B9BD5" w:themeColor="accent1"/>
          <w:sz w:val="16"/>
          <w:szCs w:val="16"/>
        </w:rPr>
        <w:t>Desagregación Tecnológica</w:t>
      </w:r>
      <w:r w:rsidR="003151D6">
        <w:rPr>
          <w:b/>
          <w:color w:val="5B9BD5" w:themeColor="accent1"/>
          <w:sz w:val="16"/>
          <w:szCs w:val="16"/>
        </w:rPr>
        <w:t>.</w:t>
      </w:r>
    </w:p>
    <w:p w14:paraId="224798EB" w14:textId="2FC245D7" w:rsidR="00A90FC1" w:rsidRDefault="00A90FC1" w:rsidP="00DE5B10">
      <w:pPr>
        <w:rPr>
          <w:b/>
          <w:color w:val="5B9BD5" w:themeColor="accent1"/>
          <w:sz w:val="16"/>
          <w:szCs w:val="16"/>
        </w:rPr>
      </w:pPr>
    </w:p>
    <w:tbl>
      <w:tblPr>
        <w:tblW w:w="6777" w:type="dxa"/>
        <w:jc w:val="center"/>
        <w:tblCellMar>
          <w:left w:w="70" w:type="dxa"/>
          <w:right w:w="70" w:type="dxa"/>
        </w:tblCellMar>
        <w:tblLook w:val="04A0" w:firstRow="1" w:lastRow="0" w:firstColumn="1" w:lastColumn="0" w:noHBand="0" w:noVBand="1"/>
      </w:tblPr>
      <w:tblGrid>
        <w:gridCol w:w="5377"/>
        <w:gridCol w:w="1400"/>
      </w:tblGrid>
      <w:tr w:rsidR="00A90FC1" w:rsidRPr="00A90FC1" w14:paraId="6A020E06" w14:textId="77777777" w:rsidTr="00A90FC1">
        <w:trPr>
          <w:trHeight w:val="300"/>
          <w:jc w:val="center"/>
        </w:trPr>
        <w:tc>
          <w:tcPr>
            <w:tcW w:w="5377" w:type="dxa"/>
            <w:tcBorders>
              <w:top w:val="single" w:sz="8" w:space="0" w:color="000000"/>
              <w:left w:val="single" w:sz="8" w:space="0" w:color="000000"/>
              <w:bottom w:val="single" w:sz="8" w:space="0" w:color="000000"/>
              <w:right w:val="single" w:sz="8" w:space="0" w:color="000000"/>
            </w:tcBorders>
            <w:shd w:val="clear" w:color="000000" w:fill="D9E1F2"/>
            <w:vAlign w:val="bottom"/>
            <w:hideMark/>
          </w:tcPr>
          <w:p w14:paraId="77D053D4" w14:textId="77777777" w:rsidR="00A90FC1" w:rsidRPr="00A90FC1" w:rsidRDefault="00A90FC1" w:rsidP="00A90FC1">
            <w:pPr>
              <w:jc w:val="center"/>
              <w:rPr>
                <w:rFonts w:ascii="Times New Roman" w:eastAsia="Times New Roman" w:hAnsi="Times New Roman" w:cs="Times New Roman"/>
                <w:b/>
                <w:bCs/>
                <w:color w:val="000000"/>
                <w:sz w:val="16"/>
                <w:szCs w:val="16"/>
                <w:lang w:val="es-EC" w:eastAsia="es-EC"/>
              </w:rPr>
            </w:pPr>
            <w:r w:rsidRPr="00A90FC1">
              <w:rPr>
                <w:rFonts w:ascii="Times New Roman" w:eastAsia="Times New Roman" w:hAnsi="Times New Roman" w:cs="Times New Roman"/>
                <w:b/>
                <w:bCs/>
                <w:color w:val="000000"/>
                <w:sz w:val="16"/>
                <w:szCs w:val="16"/>
                <w:lang w:val="es-EC" w:eastAsia="es-EC"/>
              </w:rPr>
              <w:t xml:space="preserve">UNIDAD </w:t>
            </w:r>
          </w:p>
        </w:tc>
        <w:tc>
          <w:tcPr>
            <w:tcW w:w="1400" w:type="dxa"/>
            <w:tcBorders>
              <w:top w:val="single" w:sz="8" w:space="0" w:color="000000"/>
              <w:left w:val="nil"/>
              <w:bottom w:val="single" w:sz="8" w:space="0" w:color="000000"/>
              <w:right w:val="single" w:sz="8" w:space="0" w:color="000000"/>
            </w:tcBorders>
            <w:shd w:val="clear" w:color="000000" w:fill="D9E1F2"/>
            <w:vAlign w:val="bottom"/>
            <w:hideMark/>
          </w:tcPr>
          <w:p w14:paraId="0E2CDC09" w14:textId="77777777" w:rsidR="00A90FC1" w:rsidRPr="00A90FC1" w:rsidRDefault="00A90FC1" w:rsidP="00A90FC1">
            <w:pPr>
              <w:jc w:val="center"/>
              <w:rPr>
                <w:rFonts w:ascii="Times New Roman" w:eastAsia="Times New Roman" w:hAnsi="Times New Roman" w:cs="Times New Roman"/>
                <w:b/>
                <w:bCs/>
                <w:color w:val="000000"/>
                <w:sz w:val="16"/>
                <w:szCs w:val="16"/>
                <w:lang w:val="es-EC" w:eastAsia="es-EC"/>
              </w:rPr>
            </w:pPr>
            <w:r w:rsidRPr="00A90FC1">
              <w:rPr>
                <w:rFonts w:ascii="Times New Roman" w:eastAsia="Times New Roman" w:hAnsi="Times New Roman" w:cs="Times New Roman"/>
                <w:b/>
                <w:bCs/>
                <w:color w:val="000000"/>
                <w:sz w:val="16"/>
                <w:szCs w:val="16"/>
                <w:lang w:val="es-EC" w:eastAsia="es-EC"/>
              </w:rPr>
              <w:t xml:space="preserve">SÍMBOLO </w:t>
            </w:r>
          </w:p>
        </w:tc>
      </w:tr>
      <w:tr w:rsidR="00A90FC1" w:rsidRPr="00A90FC1" w14:paraId="14A248FF"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6BE0E454"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 xml:space="preserve">acre </w:t>
            </w:r>
          </w:p>
        </w:tc>
        <w:tc>
          <w:tcPr>
            <w:tcW w:w="1400" w:type="dxa"/>
            <w:tcBorders>
              <w:top w:val="nil"/>
              <w:left w:val="nil"/>
              <w:bottom w:val="single" w:sz="8" w:space="0" w:color="000000"/>
              <w:right w:val="single" w:sz="8" w:space="0" w:color="000000"/>
            </w:tcBorders>
            <w:shd w:val="clear" w:color="auto" w:fill="auto"/>
            <w:vAlign w:val="center"/>
            <w:hideMark/>
          </w:tcPr>
          <w:p w14:paraId="2DA456CA"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 xml:space="preserve">acre </w:t>
            </w:r>
          </w:p>
        </w:tc>
      </w:tr>
      <w:tr w:rsidR="00A90FC1" w:rsidRPr="00A90FC1" w14:paraId="1DABFEF8"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30D7084C"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 xml:space="preserve">amperio </w:t>
            </w:r>
          </w:p>
        </w:tc>
        <w:tc>
          <w:tcPr>
            <w:tcW w:w="1400" w:type="dxa"/>
            <w:tcBorders>
              <w:top w:val="nil"/>
              <w:left w:val="nil"/>
              <w:bottom w:val="single" w:sz="8" w:space="0" w:color="000000"/>
              <w:right w:val="single" w:sz="8" w:space="0" w:color="000000"/>
            </w:tcBorders>
            <w:shd w:val="clear" w:color="auto" w:fill="auto"/>
            <w:vAlign w:val="center"/>
            <w:hideMark/>
          </w:tcPr>
          <w:p w14:paraId="44662526"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 xml:space="preserve">A </w:t>
            </w:r>
          </w:p>
        </w:tc>
      </w:tr>
      <w:tr w:rsidR="00A90FC1" w:rsidRPr="00A90FC1" w14:paraId="2626C91C"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6A61339A"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 xml:space="preserve">amperio por metro </w:t>
            </w:r>
          </w:p>
        </w:tc>
        <w:tc>
          <w:tcPr>
            <w:tcW w:w="1400" w:type="dxa"/>
            <w:tcBorders>
              <w:top w:val="nil"/>
              <w:left w:val="nil"/>
              <w:bottom w:val="single" w:sz="8" w:space="0" w:color="000000"/>
              <w:right w:val="single" w:sz="8" w:space="0" w:color="000000"/>
            </w:tcBorders>
            <w:shd w:val="clear" w:color="auto" w:fill="auto"/>
            <w:vAlign w:val="center"/>
            <w:hideMark/>
          </w:tcPr>
          <w:p w14:paraId="2E058E09"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 xml:space="preserve">A/m </w:t>
            </w:r>
          </w:p>
        </w:tc>
      </w:tr>
      <w:tr w:rsidR="00A90FC1" w:rsidRPr="00A90FC1" w14:paraId="74210925"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38FE08D8"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 xml:space="preserve">amperio por metro cuadrado </w:t>
            </w:r>
          </w:p>
        </w:tc>
        <w:tc>
          <w:tcPr>
            <w:tcW w:w="1400" w:type="dxa"/>
            <w:tcBorders>
              <w:top w:val="nil"/>
              <w:left w:val="nil"/>
              <w:bottom w:val="single" w:sz="8" w:space="0" w:color="000000"/>
              <w:right w:val="single" w:sz="8" w:space="0" w:color="000000"/>
            </w:tcBorders>
            <w:shd w:val="clear" w:color="auto" w:fill="auto"/>
            <w:vAlign w:val="center"/>
            <w:hideMark/>
          </w:tcPr>
          <w:p w14:paraId="04A61FDD"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 xml:space="preserve">A/m2 </w:t>
            </w:r>
          </w:p>
        </w:tc>
      </w:tr>
      <w:tr w:rsidR="00A90FC1" w:rsidRPr="00A90FC1" w14:paraId="34924BDA"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3268C28F" w14:textId="2F4B1F3A" w:rsidR="00A90FC1" w:rsidRPr="00A90FC1" w:rsidRDefault="00563F0B"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ángstrom</w:t>
            </w:r>
            <w:r w:rsidR="00A90FC1" w:rsidRPr="00A90FC1">
              <w:rPr>
                <w:rFonts w:ascii="Times New Roman" w:eastAsia="Times New Roman" w:hAnsi="Times New Roman" w:cs="Times New Roman"/>
                <w:color w:val="000000"/>
                <w:sz w:val="16"/>
                <w:szCs w:val="16"/>
                <w:lang w:val="es-EC" w:eastAsia="es-EC"/>
              </w:rPr>
              <w:t xml:space="preserve"> </w:t>
            </w:r>
          </w:p>
        </w:tc>
        <w:tc>
          <w:tcPr>
            <w:tcW w:w="1400" w:type="dxa"/>
            <w:tcBorders>
              <w:top w:val="nil"/>
              <w:left w:val="nil"/>
              <w:bottom w:val="single" w:sz="8" w:space="0" w:color="000000"/>
              <w:right w:val="single" w:sz="8" w:space="0" w:color="000000"/>
            </w:tcBorders>
            <w:shd w:val="clear" w:color="auto" w:fill="auto"/>
            <w:vAlign w:val="center"/>
            <w:hideMark/>
          </w:tcPr>
          <w:p w14:paraId="77FCB400"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 xml:space="preserve">angstrom </w:t>
            </w:r>
          </w:p>
        </w:tc>
      </w:tr>
      <w:tr w:rsidR="00A90FC1" w:rsidRPr="00A90FC1" w14:paraId="6ED8D2A5"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6B74BABE"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 xml:space="preserve">bar </w:t>
            </w:r>
          </w:p>
        </w:tc>
        <w:tc>
          <w:tcPr>
            <w:tcW w:w="1400" w:type="dxa"/>
            <w:tcBorders>
              <w:top w:val="nil"/>
              <w:left w:val="nil"/>
              <w:bottom w:val="single" w:sz="8" w:space="0" w:color="000000"/>
              <w:right w:val="single" w:sz="8" w:space="0" w:color="000000"/>
            </w:tcBorders>
            <w:shd w:val="clear" w:color="auto" w:fill="auto"/>
            <w:vAlign w:val="center"/>
            <w:hideMark/>
          </w:tcPr>
          <w:p w14:paraId="782CEEFA"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 xml:space="preserve">bar </w:t>
            </w:r>
          </w:p>
        </w:tc>
      </w:tr>
      <w:tr w:rsidR="00A90FC1" w:rsidRPr="00A90FC1" w14:paraId="02E38F1C"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0F15FE74"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 xml:space="preserve">Barril </w:t>
            </w:r>
          </w:p>
        </w:tc>
        <w:tc>
          <w:tcPr>
            <w:tcW w:w="1400" w:type="dxa"/>
            <w:tcBorders>
              <w:top w:val="nil"/>
              <w:left w:val="nil"/>
              <w:bottom w:val="single" w:sz="8" w:space="0" w:color="000000"/>
              <w:right w:val="single" w:sz="8" w:space="0" w:color="000000"/>
            </w:tcBorders>
            <w:shd w:val="clear" w:color="auto" w:fill="auto"/>
            <w:vAlign w:val="center"/>
            <w:hideMark/>
          </w:tcPr>
          <w:p w14:paraId="59CF5B04"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 xml:space="preserve">Barril </w:t>
            </w:r>
          </w:p>
        </w:tc>
      </w:tr>
      <w:tr w:rsidR="00A90FC1" w:rsidRPr="00A90FC1" w14:paraId="3E3408D1"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6EF5D2CD"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becquerel</w:t>
            </w:r>
          </w:p>
        </w:tc>
        <w:tc>
          <w:tcPr>
            <w:tcW w:w="1400" w:type="dxa"/>
            <w:tcBorders>
              <w:top w:val="nil"/>
              <w:left w:val="nil"/>
              <w:bottom w:val="single" w:sz="8" w:space="0" w:color="000000"/>
              <w:right w:val="single" w:sz="8" w:space="0" w:color="000000"/>
            </w:tcBorders>
            <w:shd w:val="clear" w:color="auto" w:fill="auto"/>
            <w:vAlign w:val="center"/>
            <w:hideMark/>
          </w:tcPr>
          <w:p w14:paraId="67A4F410"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Bq</w:t>
            </w:r>
          </w:p>
        </w:tc>
      </w:tr>
      <w:tr w:rsidR="00A90FC1" w:rsidRPr="00A90FC1" w14:paraId="718B8A82"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6D430F31"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Campamento Provisional de Obras</w:t>
            </w:r>
          </w:p>
        </w:tc>
        <w:tc>
          <w:tcPr>
            <w:tcW w:w="1400" w:type="dxa"/>
            <w:tcBorders>
              <w:top w:val="nil"/>
              <w:left w:val="nil"/>
              <w:bottom w:val="single" w:sz="8" w:space="0" w:color="000000"/>
              <w:right w:val="single" w:sz="8" w:space="0" w:color="000000"/>
            </w:tcBorders>
            <w:shd w:val="clear" w:color="auto" w:fill="auto"/>
            <w:vAlign w:val="center"/>
            <w:hideMark/>
          </w:tcPr>
          <w:p w14:paraId="40AABFC4" w14:textId="77777777" w:rsidR="00A90FC1" w:rsidRPr="00A90FC1" w:rsidRDefault="00A90FC1" w:rsidP="00A90FC1">
            <w:pPr>
              <w:rPr>
                <w:rFonts w:ascii="Times New Roman" w:eastAsia="Times New Roman" w:hAnsi="Times New Roman" w:cs="Times New Roman"/>
                <w:color w:val="000000"/>
                <w:sz w:val="16"/>
                <w:szCs w:val="16"/>
                <w:lang w:val="es-EC" w:eastAsia="es-EC"/>
              </w:rPr>
            </w:pPr>
            <w:proofErr w:type="spellStart"/>
            <w:r w:rsidRPr="00A90FC1">
              <w:rPr>
                <w:rFonts w:ascii="Times New Roman" w:eastAsia="Times New Roman" w:hAnsi="Times New Roman" w:cs="Times New Roman"/>
                <w:color w:val="000000"/>
                <w:sz w:val="16"/>
                <w:szCs w:val="16"/>
                <w:lang w:val="es-EC" w:eastAsia="es-EC"/>
              </w:rPr>
              <w:t>Glb</w:t>
            </w:r>
            <w:proofErr w:type="spellEnd"/>
          </w:p>
        </w:tc>
      </w:tr>
      <w:tr w:rsidR="00A90FC1" w:rsidRPr="00A90FC1" w14:paraId="3D1F905E"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114D81EF"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candela</w:t>
            </w:r>
          </w:p>
        </w:tc>
        <w:tc>
          <w:tcPr>
            <w:tcW w:w="1400" w:type="dxa"/>
            <w:tcBorders>
              <w:top w:val="nil"/>
              <w:left w:val="nil"/>
              <w:bottom w:val="single" w:sz="8" w:space="0" w:color="000000"/>
              <w:right w:val="single" w:sz="8" w:space="0" w:color="000000"/>
            </w:tcBorders>
            <w:shd w:val="clear" w:color="auto" w:fill="auto"/>
            <w:vAlign w:val="center"/>
            <w:hideMark/>
          </w:tcPr>
          <w:p w14:paraId="657E6618"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cd</w:t>
            </w:r>
          </w:p>
        </w:tc>
      </w:tr>
      <w:tr w:rsidR="00A90FC1" w:rsidRPr="00A90FC1" w14:paraId="05FD912E"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7EF24454"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candela por metro cuadrado</w:t>
            </w:r>
          </w:p>
        </w:tc>
        <w:tc>
          <w:tcPr>
            <w:tcW w:w="1400" w:type="dxa"/>
            <w:tcBorders>
              <w:top w:val="nil"/>
              <w:left w:val="nil"/>
              <w:bottom w:val="single" w:sz="8" w:space="0" w:color="000000"/>
              <w:right w:val="single" w:sz="8" w:space="0" w:color="000000"/>
            </w:tcBorders>
            <w:shd w:val="clear" w:color="auto" w:fill="auto"/>
            <w:vAlign w:val="center"/>
            <w:hideMark/>
          </w:tcPr>
          <w:p w14:paraId="2F345715"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cd/m2</w:t>
            </w:r>
          </w:p>
        </w:tc>
      </w:tr>
      <w:tr w:rsidR="00A90FC1" w:rsidRPr="00A90FC1" w14:paraId="6CC026E0"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6BB74F4D"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Centigramo</w:t>
            </w:r>
          </w:p>
        </w:tc>
        <w:tc>
          <w:tcPr>
            <w:tcW w:w="1400" w:type="dxa"/>
            <w:tcBorders>
              <w:top w:val="nil"/>
              <w:left w:val="nil"/>
              <w:bottom w:val="single" w:sz="8" w:space="0" w:color="000000"/>
              <w:right w:val="single" w:sz="8" w:space="0" w:color="000000"/>
            </w:tcBorders>
            <w:shd w:val="clear" w:color="auto" w:fill="auto"/>
            <w:vAlign w:val="center"/>
            <w:hideMark/>
          </w:tcPr>
          <w:p w14:paraId="726A22A6" w14:textId="77777777" w:rsidR="00A90FC1" w:rsidRPr="00A90FC1" w:rsidRDefault="00A90FC1" w:rsidP="00A90FC1">
            <w:pPr>
              <w:rPr>
                <w:rFonts w:ascii="Times New Roman" w:eastAsia="Times New Roman" w:hAnsi="Times New Roman" w:cs="Times New Roman"/>
                <w:color w:val="000000"/>
                <w:sz w:val="16"/>
                <w:szCs w:val="16"/>
                <w:lang w:val="es-EC" w:eastAsia="es-EC"/>
              </w:rPr>
            </w:pPr>
            <w:proofErr w:type="spellStart"/>
            <w:r w:rsidRPr="00A90FC1">
              <w:rPr>
                <w:rFonts w:ascii="Times New Roman" w:eastAsia="Times New Roman" w:hAnsi="Times New Roman" w:cs="Times New Roman"/>
                <w:color w:val="000000"/>
                <w:sz w:val="16"/>
                <w:szCs w:val="16"/>
                <w:lang w:val="es-EC" w:eastAsia="es-EC"/>
              </w:rPr>
              <w:t>cgr</w:t>
            </w:r>
            <w:proofErr w:type="spellEnd"/>
          </w:p>
        </w:tc>
      </w:tr>
      <w:tr w:rsidR="00A90FC1" w:rsidRPr="00A90FC1" w14:paraId="02F924C8"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22A040DC"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Centímetro</w:t>
            </w:r>
          </w:p>
        </w:tc>
        <w:tc>
          <w:tcPr>
            <w:tcW w:w="1400" w:type="dxa"/>
            <w:tcBorders>
              <w:top w:val="nil"/>
              <w:left w:val="nil"/>
              <w:bottom w:val="single" w:sz="8" w:space="0" w:color="000000"/>
              <w:right w:val="single" w:sz="8" w:space="0" w:color="000000"/>
            </w:tcBorders>
            <w:shd w:val="clear" w:color="auto" w:fill="auto"/>
            <w:vAlign w:val="center"/>
            <w:hideMark/>
          </w:tcPr>
          <w:p w14:paraId="78E4F788"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cm</w:t>
            </w:r>
          </w:p>
        </w:tc>
      </w:tr>
      <w:tr w:rsidR="00A90FC1" w:rsidRPr="00A90FC1" w14:paraId="4F76E7C0"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2B04B040"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Centímetro Cuadrado</w:t>
            </w:r>
          </w:p>
        </w:tc>
        <w:tc>
          <w:tcPr>
            <w:tcW w:w="1400" w:type="dxa"/>
            <w:tcBorders>
              <w:top w:val="nil"/>
              <w:left w:val="nil"/>
              <w:bottom w:val="single" w:sz="8" w:space="0" w:color="000000"/>
              <w:right w:val="single" w:sz="8" w:space="0" w:color="000000"/>
            </w:tcBorders>
            <w:shd w:val="clear" w:color="auto" w:fill="auto"/>
            <w:vAlign w:val="center"/>
            <w:hideMark/>
          </w:tcPr>
          <w:p w14:paraId="6DEA4571"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cm2</w:t>
            </w:r>
          </w:p>
        </w:tc>
      </w:tr>
      <w:tr w:rsidR="00A90FC1" w:rsidRPr="00A90FC1" w14:paraId="66CB9290"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1FA59994"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Centímetro Cúbico</w:t>
            </w:r>
          </w:p>
        </w:tc>
        <w:tc>
          <w:tcPr>
            <w:tcW w:w="1400" w:type="dxa"/>
            <w:tcBorders>
              <w:top w:val="nil"/>
              <w:left w:val="nil"/>
              <w:bottom w:val="single" w:sz="8" w:space="0" w:color="000000"/>
              <w:right w:val="single" w:sz="8" w:space="0" w:color="000000"/>
            </w:tcBorders>
            <w:shd w:val="clear" w:color="auto" w:fill="auto"/>
            <w:vAlign w:val="center"/>
            <w:hideMark/>
          </w:tcPr>
          <w:p w14:paraId="2F017AAA"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cm3</w:t>
            </w:r>
          </w:p>
        </w:tc>
      </w:tr>
      <w:tr w:rsidR="00A90FC1" w:rsidRPr="00A90FC1" w14:paraId="54EA6C16"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2AC2911B"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culombio</w:t>
            </w:r>
          </w:p>
        </w:tc>
        <w:tc>
          <w:tcPr>
            <w:tcW w:w="1400" w:type="dxa"/>
            <w:tcBorders>
              <w:top w:val="nil"/>
              <w:left w:val="nil"/>
              <w:bottom w:val="single" w:sz="8" w:space="0" w:color="000000"/>
              <w:right w:val="single" w:sz="8" w:space="0" w:color="000000"/>
            </w:tcBorders>
            <w:shd w:val="clear" w:color="auto" w:fill="auto"/>
            <w:vAlign w:val="center"/>
            <w:hideMark/>
          </w:tcPr>
          <w:p w14:paraId="054576C7"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C</w:t>
            </w:r>
          </w:p>
        </w:tc>
      </w:tr>
      <w:tr w:rsidR="00A90FC1" w:rsidRPr="00A90FC1" w14:paraId="0228DCF5"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40415FE2"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día</w:t>
            </w:r>
          </w:p>
        </w:tc>
        <w:tc>
          <w:tcPr>
            <w:tcW w:w="1400" w:type="dxa"/>
            <w:tcBorders>
              <w:top w:val="nil"/>
              <w:left w:val="nil"/>
              <w:bottom w:val="single" w:sz="8" w:space="0" w:color="000000"/>
              <w:right w:val="single" w:sz="8" w:space="0" w:color="000000"/>
            </w:tcBorders>
            <w:shd w:val="clear" w:color="auto" w:fill="auto"/>
            <w:vAlign w:val="center"/>
            <w:hideMark/>
          </w:tcPr>
          <w:p w14:paraId="27083D6A"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d</w:t>
            </w:r>
          </w:p>
        </w:tc>
      </w:tr>
      <w:tr w:rsidR="00A90FC1" w:rsidRPr="00A90FC1" w14:paraId="171F3EA2"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74B1677C"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dina</w:t>
            </w:r>
          </w:p>
        </w:tc>
        <w:tc>
          <w:tcPr>
            <w:tcW w:w="1400" w:type="dxa"/>
            <w:tcBorders>
              <w:top w:val="nil"/>
              <w:left w:val="nil"/>
              <w:bottom w:val="single" w:sz="8" w:space="0" w:color="000000"/>
              <w:right w:val="single" w:sz="8" w:space="0" w:color="000000"/>
            </w:tcBorders>
            <w:shd w:val="clear" w:color="auto" w:fill="auto"/>
            <w:vAlign w:val="center"/>
            <w:hideMark/>
          </w:tcPr>
          <w:p w14:paraId="54DC0100"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din</w:t>
            </w:r>
          </w:p>
        </w:tc>
      </w:tr>
      <w:tr w:rsidR="00A90FC1" w:rsidRPr="00A90FC1" w14:paraId="4AD6DAE3"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24B29A54"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electronvoltio</w:t>
            </w:r>
          </w:p>
        </w:tc>
        <w:tc>
          <w:tcPr>
            <w:tcW w:w="1400" w:type="dxa"/>
            <w:tcBorders>
              <w:top w:val="nil"/>
              <w:left w:val="nil"/>
              <w:bottom w:val="single" w:sz="8" w:space="0" w:color="000000"/>
              <w:right w:val="single" w:sz="8" w:space="0" w:color="000000"/>
            </w:tcBorders>
            <w:shd w:val="clear" w:color="auto" w:fill="auto"/>
            <w:vAlign w:val="center"/>
            <w:hideMark/>
          </w:tcPr>
          <w:p w14:paraId="72D75B4F"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eV</w:t>
            </w:r>
          </w:p>
        </w:tc>
      </w:tr>
      <w:tr w:rsidR="00A90FC1" w:rsidRPr="00A90FC1" w14:paraId="1C8F234F"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2F98139A"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ergio</w:t>
            </w:r>
          </w:p>
        </w:tc>
        <w:tc>
          <w:tcPr>
            <w:tcW w:w="1400" w:type="dxa"/>
            <w:tcBorders>
              <w:top w:val="nil"/>
              <w:left w:val="nil"/>
              <w:bottom w:val="single" w:sz="8" w:space="0" w:color="000000"/>
              <w:right w:val="single" w:sz="8" w:space="0" w:color="000000"/>
            </w:tcBorders>
            <w:shd w:val="clear" w:color="auto" w:fill="auto"/>
            <w:vAlign w:val="center"/>
            <w:hideMark/>
          </w:tcPr>
          <w:p w14:paraId="7834CC50"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erg</w:t>
            </w:r>
          </w:p>
        </w:tc>
      </w:tr>
      <w:tr w:rsidR="00A90FC1" w:rsidRPr="00A90FC1" w14:paraId="5BFA3EFD"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3A4A461F"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estéreorradian</w:t>
            </w:r>
          </w:p>
        </w:tc>
        <w:tc>
          <w:tcPr>
            <w:tcW w:w="1400" w:type="dxa"/>
            <w:tcBorders>
              <w:top w:val="nil"/>
              <w:left w:val="nil"/>
              <w:bottom w:val="single" w:sz="8" w:space="0" w:color="000000"/>
              <w:right w:val="single" w:sz="8" w:space="0" w:color="000000"/>
            </w:tcBorders>
            <w:shd w:val="clear" w:color="auto" w:fill="auto"/>
            <w:vAlign w:val="center"/>
            <w:hideMark/>
          </w:tcPr>
          <w:p w14:paraId="4E70E47C"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sr</w:t>
            </w:r>
          </w:p>
        </w:tc>
      </w:tr>
      <w:tr w:rsidR="00A90FC1" w:rsidRPr="00A90FC1" w14:paraId="3FEA977D"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2A4F56DD"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faradio</w:t>
            </w:r>
          </w:p>
        </w:tc>
        <w:tc>
          <w:tcPr>
            <w:tcW w:w="1400" w:type="dxa"/>
            <w:tcBorders>
              <w:top w:val="nil"/>
              <w:left w:val="nil"/>
              <w:bottom w:val="single" w:sz="8" w:space="0" w:color="000000"/>
              <w:right w:val="single" w:sz="8" w:space="0" w:color="000000"/>
            </w:tcBorders>
            <w:shd w:val="clear" w:color="auto" w:fill="auto"/>
            <w:vAlign w:val="center"/>
            <w:hideMark/>
          </w:tcPr>
          <w:p w14:paraId="40C425CA"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F</w:t>
            </w:r>
          </w:p>
        </w:tc>
      </w:tr>
      <w:tr w:rsidR="00A90FC1" w:rsidRPr="00A90FC1" w14:paraId="2153F862"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25C27FD6"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galón (UK)</w:t>
            </w:r>
          </w:p>
        </w:tc>
        <w:tc>
          <w:tcPr>
            <w:tcW w:w="1400" w:type="dxa"/>
            <w:tcBorders>
              <w:top w:val="nil"/>
              <w:left w:val="nil"/>
              <w:bottom w:val="single" w:sz="8" w:space="0" w:color="000000"/>
              <w:right w:val="single" w:sz="8" w:space="0" w:color="000000"/>
            </w:tcBorders>
            <w:shd w:val="clear" w:color="auto" w:fill="auto"/>
            <w:vAlign w:val="center"/>
            <w:hideMark/>
          </w:tcPr>
          <w:p w14:paraId="31AEFE06"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galón (UK)</w:t>
            </w:r>
          </w:p>
        </w:tc>
      </w:tr>
      <w:tr w:rsidR="00A90FC1" w:rsidRPr="00A90FC1" w14:paraId="7B633CCA"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2D6C9707"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galón (US)</w:t>
            </w:r>
          </w:p>
        </w:tc>
        <w:tc>
          <w:tcPr>
            <w:tcW w:w="1400" w:type="dxa"/>
            <w:tcBorders>
              <w:top w:val="nil"/>
              <w:left w:val="nil"/>
              <w:bottom w:val="single" w:sz="8" w:space="0" w:color="000000"/>
              <w:right w:val="single" w:sz="8" w:space="0" w:color="000000"/>
            </w:tcBorders>
            <w:shd w:val="clear" w:color="auto" w:fill="auto"/>
            <w:vAlign w:val="center"/>
            <w:hideMark/>
          </w:tcPr>
          <w:p w14:paraId="39EAAFB3"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galón (US)</w:t>
            </w:r>
          </w:p>
        </w:tc>
      </w:tr>
      <w:tr w:rsidR="00A90FC1" w:rsidRPr="00A90FC1" w14:paraId="4DC6F27E"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29201EA0"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Global</w:t>
            </w:r>
          </w:p>
        </w:tc>
        <w:tc>
          <w:tcPr>
            <w:tcW w:w="1400" w:type="dxa"/>
            <w:tcBorders>
              <w:top w:val="nil"/>
              <w:left w:val="nil"/>
              <w:bottom w:val="single" w:sz="8" w:space="0" w:color="000000"/>
              <w:right w:val="single" w:sz="8" w:space="0" w:color="000000"/>
            </w:tcBorders>
            <w:shd w:val="clear" w:color="auto" w:fill="auto"/>
            <w:vAlign w:val="center"/>
            <w:hideMark/>
          </w:tcPr>
          <w:p w14:paraId="5043A2BC" w14:textId="77777777" w:rsidR="00A90FC1" w:rsidRPr="00A90FC1" w:rsidRDefault="00A90FC1" w:rsidP="00A90FC1">
            <w:pPr>
              <w:rPr>
                <w:rFonts w:ascii="Times New Roman" w:eastAsia="Times New Roman" w:hAnsi="Times New Roman" w:cs="Times New Roman"/>
                <w:color w:val="000000"/>
                <w:sz w:val="16"/>
                <w:szCs w:val="16"/>
                <w:lang w:val="es-EC" w:eastAsia="es-EC"/>
              </w:rPr>
            </w:pPr>
            <w:proofErr w:type="spellStart"/>
            <w:r w:rsidRPr="00A90FC1">
              <w:rPr>
                <w:rFonts w:ascii="Times New Roman" w:eastAsia="Times New Roman" w:hAnsi="Times New Roman" w:cs="Times New Roman"/>
                <w:color w:val="000000"/>
                <w:sz w:val="16"/>
                <w:szCs w:val="16"/>
                <w:lang w:val="es-EC" w:eastAsia="es-EC"/>
              </w:rPr>
              <w:t>glb</w:t>
            </w:r>
            <w:proofErr w:type="spellEnd"/>
          </w:p>
        </w:tc>
      </w:tr>
      <w:tr w:rsidR="00A90FC1" w:rsidRPr="00A90FC1" w14:paraId="430CB5F6"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6451B0B3"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grado Celsius</w:t>
            </w:r>
          </w:p>
        </w:tc>
        <w:tc>
          <w:tcPr>
            <w:tcW w:w="1400" w:type="dxa"/>
            <w:tcBorders>
              <w:top w:val="nil"/>
              <w:left w:val="nil"/>
              <w:bottom w:val="single" w:sz="8" w:space="0" w:color="000000"/>
              <w:right w:val="single" w:sz="8" w:space="0" w:color="000000"/>
            </w:tcBorders>
            <w:shd w:val="clear" w:color="auto" w:fill="auto"/>
            <w:vAlign w:val="center"/>
            <w:hideMark/>
          </w:tcPr>
          <w:p w14:paraId="2CF4B691" w14:textId="77777777" w:rsidR="00A90FC1" w:rsidRPr="00A90FC1" w:rsidRDefault="00A90FC1" w:rsidP="00A90FC1">
            <w:pPr>
              <w:jc w:val="both"/>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grado Celsius</w:t>
            </w:r>
          </w:p>
        </w:tc>
      </w:tr>
      <w:tr w:rsidR="00A90FC1" w:rsidRPr="00A90FC1" w14:paraId="7B664181"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59AD7DAD"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Gramo</w:t>
            </w:r>
          </w:p>
        </w:tc>
        <w:tc>
          <w:tcPr>
            <w:tcW w:w="1400" w:type="dxa"/>
            <w:tcBorders>
              <w:top w:val="nil"/>
              <w:left w:val="nil"/>
              <w:bottom w:val="single" w:sz="8" w:space="0" w:color="000000"/>
              <w:right w:val="single" w:sz="8" w:space="0" w:color="000000"/>
            </w:tcBorders>
            <w:shd w:val="clear" w:color="auto" w:fill="auto"/>
            <w:vAlign w:val="center"/>
            <w:hideMark/>
          </w:tcPr>
          <w:p w14:paraId="6FBB317B"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gr</w:t>
            </w:r>
          </w:p>
        </w:tc>
      </w:tr>
      <w:tr w:rsidR="00A90FC1" w:rsidRPr="00A90FC1" w14:paraId="71F9F1E4"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1CEBDB97"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gramo sobre centímetro cúbico</w:t>
            </w:r>
          </w:p>
        </w:tc>
        <w:tc>
          <w:tcPr>
            <w:tcW w:w="1400" w:type="dxa"/>
            <w:tcBorders>
              <w:top w:val="nil"/>
              <w:left w:val="nil"/>
              <w:bottom w:val="single" w:sz="8" w:space="0" w:color="000000"/>
              <w:right w:val="single" w:sz="8" w:space="0" w:color="000000"/>
            </w:tcBorders>
            <w:shd w:val="clear" w:color="auto" w:fill="auto"/>
            <w:vAlign w:val="center"/>
            <w:hideMark/>
          </w:tcPr>
          <w:p w14:paraId="1F53EEB9"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gr/cm3</w:t>
            </w:r>
          </w:p>
        </w:tc>
      </w:tr>
      <w:tr w:rsidR="00A90FC1" w:rsidRPr="00A90FC1" w14:paraId="70EADA0C"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1CC1AAFF"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gray</w:t>
            </w:r>
          </w:p>
        </w:tc>
        <w:tc>
          <w:tcPr>
            <w:tcW w:w="1400" w:type="dxa"/>
            <w:tcBorders>
              <w:top w:val="nil"/>
              <w:left w:val="nil"/>
              <w:bottom w:val="single" w:sz="8" w:space="0" w:color="000000"/>
              <w:right w:val="single" w:sz="8" w:space="0" w:color="000000"/>
            </w:tcBorders>
            <w:shd w:val="clear" w:color="auto" w:fill="auto"/>
            <w:vAlign w:val="center"/>
            <w:hideMark/>
          </w:tcPr>
          <w:p w14:paraId="4CC9B328"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Gy</w:t>
            </w:r>
          </w:p>
        </w:tc>
      </w:tr>
      <w:tr w:rsidR="00A90FC1" w:rsidRPr="00A90FC1" w14:paraId="2E6B7202"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7CBBFA5D"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Hectárea</w:t>
            </w:r>
          </w:p>
        </w:tc>
        <w:tc>
          <w:tcPr>
            <w:tcW w:w="1400" w:type="dxa"/>
            <w:tcBorders>
              <w:top w:val="nil"/>
              <w:left w:val="nil"/>
              <w:bottom w:val="single" w:sz="8" w:space="0" w:color="000000"/>
              <w:right w:val="single" w:sz="8" w:space="0" w:color="000000"/>
            </w:tcBorders>
            <w:shd w:val="clear" w:color="auto" w:fill="auto"/>
            <w:vAlign w:val="center"/>
            <w:hideMark/>
          </w:tcPr>
          <w:p w14:paraId="5280B34D"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Ha</w:t>
            </w:r>
          </w:p>
        </w:tc>
      </w:tr>
      <w:tr w:rsidR="00A90FC1" w:rsidRPr="00A90FC1" w14:paraId="2FC6E534"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6B0172D1"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henrio</w:t>
            </w:r>
          </w:p>
        </w:tc>
        <w:tc>
          <w:tcPr>
            <w:tcW w:w="1400" w:type="dxa"/>
            <w:tcBorders>
              <w:top w:val="nil"/>
              <w:left w:val="nil"/>
              <w:bottom w:val="single" w:sz="8" w:space="0" w:color="000000"/>
              <w:right w:val="single" w:sz="8" w:space="0" w:color="000000"/>
            </w:tcBorders>
            <w:shd w:val="clear" w:color="auto" w:fill="auto"/>
            <w:vAlign w:val="center"/>
            <w:hideMark/>
          </w:tcPr>
          <w:p w14:paraId="319EAFB1"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H</w:t>
            </w:r>
          </w:p>
        </w:tc>
      </w:tr>
      <w:tr w:rsidR="00A90FC1" w:rsidRPr="00A90FC1" w14:paraId="643DD5A9"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7C53D5CD"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hertzio</w:t>
            </w:r>
          </w:p>
        </w:tc>
        <w:tc>
          <w:tcPr>
            <w:tcW w:w="1400" w:type="dxa"/>
            <w:tcBorders>
              <w:top w:val="nil"/>
              <w:left w:val="nil"/>
              <w:bottom w:val="single" w:sz="8" w:space="0" w:color="000000"/>
              <w:right w:val="single" w:sz="8" w:space="0" w:color="000000"/>
            </w:tcBorders>
            <w:shd w:val="clear" w:color="auto" w:fill="auto"/>
            <w:vAlign w:val="center"/>
            <w:hideMark/>
          </w:tcPr>
          <w:p w14:paraId="373E187A"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Hz</w:t>
            </w:r>
          </w:p>
        </w:tc>
      </w:tr>
      <w:tr w:rsidR="00A90FC1" w:rsidRPr="00A90FC1" w14:paraId="13BABA3D"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333AB054"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hora</w:t>
            </w:r>
          </w:p>
        </w:tc>
        <w:tc>
          <w:tcPr>
            <w:tcW w:w="1400" w:type="dxa"/>
            <w:tcBorders>
              <w:top w:val="nil"/>
              <w:left w:val="nil"/>
              <w:bottom w:val="single" w:sz="8" w:space="0" w:color="000000"/>
              <w:right w:val="single" w:sz="8" w:space="0" w:color="000000"/>
            </w:tcBorders>
            <w:shd w:val="clear" w:color="auto" w:fill="auto"/>
            <w:vAlign w:val="center"/>
            <w:hideMark/>
          </w:tcPr>
          <w:p w14:paraId="6D8B4A9F"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h</w:t>
            </w:r>
          </w:p>
        </w:tc>
      </w:tr>
      <w:tr w:rsidR="00A90FC1" w:rsidRPr="00A90FC1" w14:paraId="618E9D21"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7D876F07"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julio</w:t>
            </w:r>
          </w:p>
        </w:tc>
        <w:tc>
          <w:tcPr>
            <w:tcW w:w="1400" w:type="dxa"/>
            <w:tcBorders>
              <w:top w:val="nil"/>
              <w:left w:val="nil"/>
              <w:bottom w:val="single" w:sz="8" w:space="0" w:color="000000"/>
              <w:right w:val="single" w:sz="8" w:space="0" w:color="000000"/>
            </w:tcBorders>
            <w:shd w:val="clear" w:color="auto" w:fill="auto"/>
            <w:vAlign w:val="center"/>
            <w:hideMark/>
          </w:tcPr>
          <w:p w14:paraId="4FBB5A93"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J</w:t>
            </w:r>
          </w:p>
        </w:tc>
      </w:tr>
      <w:tr w:rsidR="00A90FC1" w:rsidRPr="00A90FC1" w14:paraId="1871E694"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372EF220" w14:textId="77777777" w:rsidR="00A90FC1" w:rsidRPr="00A90FC1" w:rsidRDefault="00A90FC1" w:rsidP="00A90FC1">
            <w:pPr>
              <w:rPr>
                <w:rFonts w:ascii="Times New Roman" w:eastAsia="Times New Roman" w:hAnsi="Times New Roman" w:cs="Times New Roman"/>
                <w:color w:val="000000"/>
                <w:sz w:val="16"/>
                <w:szCs w:val="16"/>
                <w:lang w:val="es-EC" w:eastAsia="es-EC"/>
              </w:rPr>
            </w:pPr>
            <w:proofErr w:type="spellStart"/>
            <w:r w:rsidRPr="00A90FC1">
              <w:rPr>
                <w:rFonts w:ascii="Times New Roman" w:eastAsia="Times New Roman" w:hAnsi="Times New Roman" w:cs="Times New Roman"/>
                <w:color w:val="000000"/>
                <w:sz w:val="16"/>
                <w:szCs w:val="16"/>
                <w:lang w:val="es-EC" w:eastAsia="es-EC"/>
              </w:rPr>
              <w:t>katal</w:t>
            </w:r>
            <w:proofErr w:type="spellEnd"/>
          </w:p>
        </w:tc>
        <w:tc>
          <w:tcPr>
            <w:tcW w:w="1400" w:type="dxa"/>
            <w:tcBorders>
              <w:top w:val="nil"/>
              <w:left w:val="nil"/>
              <w:bottom w:val="single" w:sz="8" w:space="0" w:color="000000"/>
              <w:right w:val="single" w:sz="8" w:space="0" w:color="000000"/>
            </w:tcBorders>
            <w:shd w:val="clear" w:color="auto" w:fill="auto"/>
            <w:vAlign w:val="center"/>
            <w:hideMark/>
          </w:tcPr>
          <w:p w14:paraId="1F0B8820" w14:textId="77777777" w:rsidR="00A90FC1" w:rsidRPr="00A90FC1" w:rsidRDefault="00A90FC1" w:rsidP="00A90FC1">
            <w:pPr>
              <w:rPr>
                <w:rFonts w:ascii="Times New Roman" w:eastAsia="Times New Roman" w:hAnsi="Times New Roman" w:cs="Times New Roman"/>
                <w:color w:val="000000"/>
                <w:sz w:val="16"/>
                <w:szCs w:val="16"/>
                <w:lang w:val="es-EC" w:eastAsia="es-EC"/>
              </w:rPr>
            </w:pPr>
            <w:proofErr w:type="spellStart"/>
            <w:r w:rsidRPr="00A90FC1">
              <w:rPr>
                <w:rFonts w:ascii="Times New Roman" w:eastAsia="Times New Roman" w:hAnsi="Times New Roman" w:cs="Times New Roman"/>
                <w:color w:val="000000"/>
                <w:sz w:val="16"/>
                <w:szCs w:val="16"/>
                <w:lang w:val="es-EC" w:eastAsia="es-EC"/>
              </w:rPr>
              <w:t>kat</w:t>
            </w:r>
            <w:proofErr w:type="spellEnd"/>
          </w:p>
        </w:tc>
      </w:tr>
      <w:tr w:rsidR="00A90FC1" w:rsidRPr="00A90FC1" w14:paraId="684ADDB0"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64A78305"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kelvin</w:t>
            </w:r>
          </w:p>
        </w:tc>
        <w:tc>
          <w:tcPr>
            <w:tcW w:w="1400" w:type="dxa"/>
            <w:tcBorders>
              <w:top w:val="nil"/>
              <w:left w:val="nil"/>
              <w:bottom w:val="single" w:sz="8" w:space="0" w:color="000000"/>
              <w:right w:val="single" w:sz="8" w:space="0" w:color="000000"/>
            </w:tcBorders>
            <w:shd w:val="clear" w:color="auto" w:fill="auto"/>
            <w:vAlign w:val="center"/>
            <w:hideMark/>
          </w:tcPr>
          <w:p w14:paraId="095A4D0F"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K</w:t>
            </w:r>
          </w:p>
        </w:tc>
      </w:tr>
      <w:tr w:rsidR="00A90FC1" w:rsidRPr="00A90FC1" w14:paraId="05A878B5"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1B278D58"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Kilogramo</w:t>
            </w:r>
          </w:p>
        </w:tc>
        <w:tc>
          <w:tcPr>
            <w:tcW w:w="1400" w:type="dxa"/>
            <w:tcBorders>
              <w:top w:val="nil"/>
              <w:left w:val="nil"/>
              <w:bottom w:val="single" w:sz="8" w:space="0" w:color="000000"/>
              <w:right w:val="single" w:sz="8" w:space="0" w:color="000000"/>
            </w:tcBorders>
            <w:shd w:val="clear" w:color="auto" w:fill="auto"/>
            <w:vAlign w:val="center"/>
            <w:hideMark/>
          </w:tcPr>
          <w:p w14:paraId="57662BBB"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Kg</w:t>
            </w:r>
          </w:p>
        </w:tc>
      </w:tr>
      <w:tr w:rsidR="00A90FC1" w:rsidRPr="00A90FC1" w14:paraId="4F8F050B"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2B2B6E14"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kilogramo por metro cuadrado</w:t>
            </w:r>
          </w:p>
        </w:tc>
        <w:tc>
          <w:tcPr>
            <w:tcW w:w="1400" w:type="dxa"/>
            <w:tcBorders>
              <w:top w:val="nil"/>
              <w:left w:val="nil"/>
              <w:bottom w:val="single" w:sz="8" w:space="0" w:color="000000"/>
              <w:right w:val="single" w:sz="8" w:space="0" w:color="000000"/>
            </w:tcBorders>
            <w:shd w:val="clear" w:color="auto" w:fill="auto"/>
            <w:vAlign w:val="center"/>
            <w:hideMark/>
          </w:tcPr>
          <w:p w14:paraId="3C2AC331"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kg/m2</w:t>
            </w:r>
          </w:p>
        </w:tc>
      </w:tr>
      <w:tr w:rsidR="00A90FC1" w:rsidRPr="00A90FC1" w14:paraId="53957D12"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3CC15375"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kilogramo por metro cúbico</w:t>
            </w:r>
          </w:p>
        </w:tc>
        <w:tc>
          <w:tcPr>
            <w:tcW w:w="1400" w:type="dxa"/>
            <w:tcBorders>
              <w:top w:val="nil"/>
              <w:left w:val="nil"/>
              <w:bottom w:val="single" w:sz="8" w:space="0" w:color="000000"/>
              <w:right w:val="single" w:sz="8" w:space="0" w:color="000000"/>
            </w:tcBorders>
            <w:shd w:val="clear" w:color="auto" w:fill="auto"/>
            <w:vAlign w:val="center"/>
            <w:hideMark/>
          </w:tcPr>
          <w:p w14:paraId="5FAB8EE3"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kg/m3</w:t>
            </w:r>
          </w:p>
        </w:tc>
      </w:tr>
      <w:tr w:rsidR="00A90FC1" w:rsidRPr="00A90FC1" w14:paraId="412018D9"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28EBF6E1"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lastRenderedPageBreak/>
              <w:t>Kilómetro</w:t>
            </w:r>
          </w:p>
        </w:tc>
        <w:tc>
          <w:tcPr>
            <w:tcW w:w="1400" w:type="dxa"/>
            <w:tcBorders>
              <w:top w:val="nil"/>
              <w:left w:val="nil"/>
              <w:bottom w:val="single" w:sz="8" w:space="0" w:color="000000"/>
              <w:right w:val="single" w:sz="8" w:space="0" w:color="000000"/>
            </w:tcBorders>
            <w:shd w:val="clear" w:color="auto" w:fill="auto"/>
            <w:vAlign w:val="center"/>
            <w:hideMark/>
          </w:tcPr>
          <w:p w14:paraId="7F6AD952"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km</w:t>
            </w:r>
          </w:p>
        </w:tc>
      </w:tr>
      <w:tr w:rsidR="00A90FC1" w:rsidRPr="00A90FC1" w14:paraId="0732FFD4"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076612A1"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Kilómetro Cuadrado</w:t>
            </w:r>
          </w:p>
        </w:tc>
        <w:tc>
          <w:tcPr>
            <w:tcW w:w="1400" w:type="dxa"/>
            <w:tcBorders>
              <w:top w:val="nil"/>
              <w:left w:val="nil"/>
              <w:bottom w:val="single" w:sz="8" w:space="0" w:color="000000"/>
              <w:right w:val="single" w:sz="8" w:space="0" w:color="000000"/>
            </w:tcBorders>
            <w:shd w:val="clear" w:color="auto" w:fill="auto"/>
            <w:vAlign w:val="center"/>
            <w:hideMark/>
          </w:tcPr>
          <w:p w14:paraId="71E55D23"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km2</w:t>
            </w:r>
          </w:p>
        </w:tc>
      </w:tr>
      <w:tr w:rsidR="00A90FC1" w:rsidRPr="00A90FC1" w14:paraId="6D218F2E"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4A8D2216"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Libra</w:t>
            </w:r>
          </w:p>
        </w:tc>
        <w:tc>
          <w:tcPr>
            <w:tcW w:w="1400" w:type="dxa"/>
            <w:tcBorders>
              <w:top w:val="nil"/>
              <w:left w:val="nil"/>
              <w:bottom w:val="single" w:sz="8" w:space="0" w:color="000000"/>
              <w:right w:val="single" w:sz="8" w:space="0" w:color="000000"/>
            </w:tcBorders>
            <w:shd w:val="clear" w:color="auto" w:fill="auto"/>
            <w:vAlign w:val="center"/>
            <w:hideMark/>
          </w:tcPr>
          <w:p w14:paraId="23617711"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lb</w:t>
            </w:r>
          </w:p>
        </w:tc>
      </w:tr>
      <w:tr w:rsidR="00A90FC1" w:rsidRPr="00A90FC1" w14:paraId="12F9F06C"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3B7EC6E8"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libra sobre pie cúbico</w:t>
            </w:r>
          </w:p>
        </w:tc>
        <w:tc>
          <w:tcPr>
            <w:tcW w:w="1400" w:type="dxa"/>
            <w:tcBorders>
              <w:top w:val="nil"/>
              <w:left w:val="nil"/>
              <w:bottom w:val="single" w:sz="8" w:space="0" w:color="000000"/>
              <w:right w:val="single" w:sz="8" w:space="0" w:color="000000"/>
            </w:tcBorders>
            <w:shd w:val="clear" w:color="auto" w:fill="auto"/>
            <w:vAlign w:val="center"/>
            <w:hideMark/>
          </w:tcPr>
          <w:p w14:paraId="09A17B0A"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lb/pie3</w:t>
            </w:r>
          </w:p>
        </w:tc>
      </w:tr>
      <w:tr w:rsidR="00A90FC1" w:rsidRPr="00A90FC1" w14:paraId="10B85CE1"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19892525"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libra sobre pulgada cúbica</w:t>
            </w:r>
          </w:p>
        </w:tc>
        <w:tc>
          <w:tcPr>
            <w:tcW w:w="1400" w:type="dxa"/>
            <w:tcBorders>
              <w:top w:val="nil"/>
              <w:left w:val="nil"/>
              <w:bottom w:val="single" w:sz="8" w:space="0" w:color="000000"/>
              <w:right w:val="single" w:sz="8" w:space="0" w:color="000000"/>
            </w:tcBorders>
            <w:shd w:val="clear" w:color="auto" w:fill="auto"/>
            <w:vAlign w:val="center"/>
            <w:hideMark/>
          </w:tcPr>
          <w:p w14:paraId="3D62C1FA"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lb/plg3</w:t>
            </w:r>
          </w:p>
        </w:tc>
      </w:tr>
      <w:tr w:rsidR="00A90FC1" w:rsidRPr="00A90FC1" w14:paraId="2AF83A7C"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0BCFDB0A"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Litro</w:t>
            </w:r>
          </w:p>
        </w:tc>
        <w:tc>
          <w:tcPr>
            <w:tcW w:w="1400" w:type="dxa"/>
            <w:tcBorders>
              <w:top w:val="nil"/>
              <w:left w:val="nil"/>
              <w:bottom w:val="single" w:sz="8" w:space="0" w:color="000000"/>
              <w:right w:val="single" w:sz="8" w:space="0" w:color="000000"/>
            </w:tcBorders>
            <w:shd w:val="clear" w:color="auto" w:fill="auto"/>
            <w:vAlign w:val="center"/>
            <w:hideMark/>
          </w:tcPr>
          <w:p w14:paraId="4012C40F"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l</w:t>
            </w:r>
          </w:p>
        </w:tc>
      </w:tr>
      <w:tr w:rsidR="00A90FC1" w:rsidRPr="00A90FC1" w14:paraId="1993EB27"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0FE86205"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lumen</w:t>
            </w:r>
          </w:p>
        </w:tc>
        <w:tc>
          <w:tcPr>
            <w:tcW w:w="1400" w:type="dxa"/>
            <w:tcBorders>
              <w:top w:val="nil"/>
              <w:left w:val="nil"/>
              <w:bottom w:val="single" w:sz="8" w:space="0" w:color="000000"/>
              <w:right w:val="single" w:sz="8" w:space="0" w:color="000000"/>
            </w:tcBorders>
            <w:shd w:val="clear" w:color="auto" w:fill="auto"/>
            <w:vAlign w:val="center"/>
            <w:hideMark/>
          </w:tcPr>
          <w:p w14:paraId="61050B6B"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lm</w:t>
            </w:r>
          </w:p>
        </w:tc>
      </w:tr>
      <w:tr w:rsidR="00A90FC1" w:rsidRPr="00A90FC1" w14:paraId="0EF84DB5"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5AB1047E"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lux</w:t>
            </w:r>
          </w:p>
        </w:tc>
        <w:tc>
          <w:tcPr>
            <w:tcW w:w="1400" w:type="dxa"/>
            <w:tcBorders>
              <w:top w:val="nil"/>
              <w:left w:val="nil"/>
              <w:bottom w:val="single" w:sz="8" w:space="0" w:color="000000"/>
              <w:right w:val="single" w:sz="8" w:space="0" w:color="000000"/>
            </w:tcBorders>
            <w:shd w:val="clear" w:color="auto" w:fill="auto"/>
            <w:vAlign w:val="center"/>
            <w:hideMark/>
          </w:tcPr>
          <w:p w14:paraId="540640FF"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lx</w:t>
            </w:r>
          </w:p>
        </w:tc>
      </w:tr>
      <w:tr w:rsidR="00A90FC1" w:rsidRPr="00A90FC1" w14:paraId="326C867B"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66C9CEC6"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Metro</w:t>
            </w:r>
          </w:p>
        </w:tc>
        <w:tc>
          <w:tcPr>
            <w:tcW w:w="1400" w:type="dxa"/>
            <w:tcBorders>
              <w:top w:val="nil"/>
              <w:left w:val="nil"/>
              <w:bottom w:val="single" w:sz="8" w:space="0" w:color="000000"/>
              <w:right w:val="single" w:sz="8" w:space="0" w:color="000000"/>
            </w:tcBorders>
            <w:shd w:val="clear" w:color="auto" w:fill="auto"/>
            <w:vAlign w:val="center"/>
            <w:hideMark/>
          </w:tcPr>
          <w:p w14:paraId="670E80B5"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m</w:t>
            </w:r>
          </w:p>
        </w:tc>
      </w:tr>
      <w:tr w:rsidR="00A90FC1" w:rsidRPr="00A90FC1" w14:paraId="20D83E72"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086FF7A6"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Metro Cuadrado</w:t>
            </w:r>
          </w:p>
        </w:tc>
        <w:tc>
          <w:tcPr>
            <w:tcW w:w="1400" w:type="dxa"/>
            <w:tcBorders>
              <w:top w:val="nil"/>
              <w:left w:val="nil"/>
              <w:bottom w:val="single" w:sz="8" w:space="0" w:color="000000"/>
              <w:right w:val="single" w:sz="8" w:space="0" w:color="000000"/>
            </w:tcBorders>
            <w:shd w:val="clear" w:color="auto" w:fill="auto"/>
            <w:vAlign w:val="center"/>
            <w:hideMark/>
          </w:tcPr>
          <w:p w14:paraId="4A7C6269"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m2</w:t>
            </w:r>
          </w:p>
        </w:tc>
      </w:tr>
      <w:tr w:rsidR="00A90FC1" w:rsidRPr="00A90FC1" w14:paraId="391F82A8"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22E06F43"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Metro Cúbico</w:t>
            </w:r>
          </w:p>
        </w:tc>
        <w:tc>
          <w:tcPr>
            <w:tcW w:w="1400" w:type="dxa"/>
            <w:tcBorders>
              <w:top w:val="nil"/>
              <w:left w:val="nil"/>
              <w:bottom w:val="single" w:sz="8" w:space="0" w:color="000000"/>
              <w:right w:val="single" w:sz="8" w:space="0" w:color="000000"/>
            </w:tcBorders>
            <w:shd w:val="clear" w:color="auto" w:fill="auto"/>
            <w:vAlign w:val="center"/>
            <w:hideMark/>
          </w:tcPr>
          <w:p w14:paraId="17191AA2"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m3</w:t>
            </w:r>
          </w:p>
        </w:tc>
      </w:tr>
      <w:tr w:rsidR="00A90FC1" w:rsidRPr="00A90FC1" w14:paraId="107D55AB"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08E43DA7"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metro cúbico por kilogramo</w:t>
            </w:r>
          </w:p>
        </w:tc>
        <w:tc>
          <w:tcPr>
            <w:tcW w:w="1400" w:type="dxa"/>
            <w:tcBorders>
              <w:top w:val="nil"/>
              <w:left w:val="nil"/>
              <w:bottom w:val="single" w:sz="8" w:space="0" w:color="000000"/>
              <w:right w:val="single" w:sz="8" w:space="0" w:color="000000"/>
            </w:tcBorders>
            <w:shd w:val="clear" w:color="auto" w:fill="auto"/>
            <w:vAlign w:val="center"/>
            <w:hideMark/>
          </w:tcPr>
          <w:p w14:paraId="371DE23F"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m3/kg</w:t>
            </w:r>
          </w:p>
        </w:tc>
      </w:tr>
      <w:tr w:rsidR="00A90FC1" w:rsidRPr="00A90FC1" w14:paraId="45B48A7A"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334C3F3D"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Metro cúbico-kilómetro</w:t>
            </w:r>
          </w:p>
        </w:tc>
        <w:tc>
          <w:tcPr>
            <w:tcW w:w="1400" w:type="dxa"/>
            <w:tcBorders>
              <w:top w:val="nil"/>
              <w:left w:val="nil"/>
              <w:bottom w:val="single" w:sz="8" w:space="0" w:color="000000"/>
              <w:right w:val="single" w:sz="8" w:space="0" w:color="000000"/>
            </w:tcBorders>
            <w:shd w:val="clear" w:color="auto" w:fill="auto"/>
            <w:vAlign w:val="center"/>
            <w:hideMark/>
          </w:tcPr>
          <w:p w14:paraId="0F22D0E5"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m3-km</w:t>
            </w:r>
          </w:p>
        </w:tc>
      </w:tr>
      <w:tr w:rsidR="00A90FC1" w:rsidRPr="00A90FC1" w14:paraId="13401F5E"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3A314762"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metro por segundo</w:t>
            </w:r>
          </w:p>
        </w:tc>
        <w:tc>
          <w:tcPr>
            <w:tcW w:w="1400" w:type="dxa"/>
            <w:tcBorders>
              <w:top w:val="nil"/>
              <w:left w:val="nil"/>
              <w:bottom w:val="single" w:sz="8" w:space="0" w:color="000000"/>
              <w:right w:val="single" w:sz="8" w:space="0" w:color="000000"/>
            </w:tcBorders>
            <w:shd w:val="clear" w:color="auto" w:fill="auto"/>
            <w:vAlign w:val="center"/>
            <w:hideMark/>
          </w:tcPr>
          <w:p w14:paraId="0F8C4502"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m/s</w:t>
            </w:r>
          </w:p>
        </w:tc>
      </w:tr>
      <w:tr w:rsidR="00A90FC1" w:rsidRPr="00A90FC1" w14:paraId="511167F0"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1E00111F"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metro por segundo al cuadrado</w:t>
            </w:r>
          </w:p>
        </w:tc>
        <w:tc>
          <w:tcPr>
            <w:tcW w:w="1400" w:type="dxa"/>
            <w:tcBorders>
              <w:top w:val="nil"/>
              <w:left w:val="nil"/>
              <w:bottom w:val="single" w:sz="8" w:space="0" w:color="000000"/>
              <w:right w:val="single" w:sz="8" w:space="0" w:color="000000"/>
            </w:tcBorders>
            <w:shd w:val="clear" w:color="auto" w:fill="auto"/>
            <w:vAlign w:val="center"/>
            <w:hideMark/>
          </w:tcPr>
          <w:p w14:paraId="039DA00B"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m/s2</w:t>
            </w:r>
          </w:p>
        </w:tc>
      </w:tr>
      <w:tr w:rsidR="00A90FC1" w:rsidRPr="00A90FC1" w14:paraId="5964D384"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23CD46E5"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metro recíproco</w:t>
            </w:r>
          </w:p>
        </w:tc>
        <w:tc>
          <w:tcPr>
            <w:tcW w:w="1400" w:type="dxa"/>
            <w:tcBorders>
              <w:top w:val="nil"/>
              <w:left w:val="nil"/>
              <w:bottom w:val="single" w:sz="8" w:space="0" w:color="000000"/>
              <w:right w:val="single" w:sz="8" w:space="0" w:color="000000"/>
            </w:tcBorders>
            <w:shd w:val="clear" w:color="auto" w:fill="auto"/>
            <w:vAlign w:val="center"/>
            <w:hideMark/>
          </w:tcPr>
          <w:p w14:paraId="15257777"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m-1</w:t>
            </w:r>
          </w:p>
        </w:tc>
      </w:tr>
      <w:tr w:rsidR="00A90FC1" w:rsidRPr="00A90FC1" w14:paraId="501F90EB"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0C134D24"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Miligramo</w:t>
            </w:r>
          </w:p>
        </w:tc>
        <w:tc>
          <w:tcPr>
            <w:tcW w:w="1400" w:type="dxa"/>
            <w:tcBorders>
              <w:top w:val="nil"/>
              <w:left w:val="nil"/>
              <w:bottom w:val="single" w:sz="8" w:space="0" w:color="000000"/>
              <w:right w:val="single" w:sz="8" w:space="0" w:color="000000"/>
            </w:tcBorders>
            <w:shd w:val="clear" w:color="auto" w:fill="auto"/>
            <w:vAlign w:val="center"/>
            <w:hideMark/>
          </w:tcPr>
          <w:p w14:paraId="5B831DEA" w14:textId="77777777" w:rsidR="00A90FC1" w:rsidRPr="00A90FC1" w:rsidRDefault="00A90FC1" w:rsidP="00A90FC1">
            <w:pPr>
              <w:rPr>
                <w:rFonts w:ascii="Times New Roman" w:eastAsia="Times New Roman" w:hAnsi="Times New Roman" w:cs="Times New Roman"/>
                <w:color w:val="000000"/>
                <w:sz w:val="16"/>
                <w:szCs w:val="16"/>
                <w:lang w:val="es-EC" w:eastAsia="es-EC"/>
              </w:rPr>
            </w:pPr>
            <w:proofErr w:type="spellStart"/>
            <w:r w:rsidRPr="00A90FC1">
              <w:rPr>
                <w:rFonts w:ascii="Times New Roman" w:eastAsia="Times New Roman" w:hAnsi="Times New Roman" w:cs="Times New Roman"/>
                <w:color w:val="000000"/>
                <w:sz w:val="16"/>
                <w:szCs w:val="16"/>
                <w:lang w:val="es-EC" w:eastAsia="es-EC"/>
              </w:rPr>
              <w:t>mgr</w:t>
            </w:r>
            <w:proofErr w:type="spellEnd"/>
          </w:p>
        </w:tc>
      </w:tr>
      <w:tr w:rsidR="00A90FC1" w:rsidRPr="00A90FC1" w14:paraId="20D09584"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66076B53"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Milímetro</w:t>
            </w:r>
          </w:p>
        </w:tc>
        <w:tc>
          <w:tcPr>
            <w:tcW w:w="1400" w:type="dxa"/>
            <w:tcBorders>
              <w:top w:val="nil"/>
              <w:left w:val="nil"/>
              <w:bottom w:val="single" w:sz="8" w:space="0" w:color="000000"/>
              <w:right w:val="single" w:sz="8" w:space="0" w:color="000000"/>
            </w:tcBorders>
            <w:shd w:val="clear" w:color="auto" w:fill="auto"/>
            <w:vAlign w:val="center"/>
            <w:hideMark/>
          </w:tcPr>
          <w:p w14:paraId="45AD34D4"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mm</w:t>
            </w:r>
          </w:p>
        </w:tc>
      </w:tr>
      <w:tr w:rsidR="00A90FC1" w:rsidRPr="00A90FC1" w14:paraId="3435E484"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7D049D06" w14:textId="77777777" w:rsidR="00A90FC1" w:rsidRPr="00A90FC1" w:rsidRDefault="00A90FC1" w:rsidP="00A90FC1">
            <w:pPr>
              <w:rPr>
                <w:rFonts w:ascii="Times New Roman" w:eastAsia="Times New Roman" w:hAnsi="Times New Roman" w:cs="Times New Roman"/>
                <w:color w:val="000000"/>
                <w:sz w:val="16"/>
                <w:szCs w:val="16"/>
                <w:lang w:val="es-EC" w:eastAsia="es-EC"/>
              </w:rPr>
            </w:pPr>
            <w:proofErr w:type="gramStart"/>
            <w:r w:rsidRPr="00A90FC1">
              <w:rPr>
                <w:rFonts w:ascii="Times New Roman" w:eastAsia="Times New Roman" w:hAnsi="Times New Roman" w:cs="Times New Roman"/>
                <w:color w:val="000000"/>
                <w:sz w:val="16"/>
                <w:szCs w:val="16"/>
                <w:lang w:val="es-EC" w:eastAsia="es-EC"/>
              </w:rPr>
              <w:t>milímetros  de</w:t>
            </w:r>
            <w:proofErr w:type="gramEnd"/>
            <w:r w:rsidRPr="00A90FC1">
              <w:rPr>
                <w:rFonts w:ascii="Times New Roman" w:eastAsia="Times New Roman" w:hAnsi="Times New Roman" w:cs="Times New Roman"/>
                <w:color w:val="000000"/>
                <w:sz w:val="16"/>
                <w:szCs w:val="16"/>
                <w:lang w:val="es-EC" w:eastAsia="es-EC"/>
              </w:rPr>
              <w:t xml:space="preserve">   mercurio</w:t>
            </w:r>
          </w:p>
        </w:tc>
        <w:tc>
          <w:tcPr>
            <w:tcW w:w="1400" w:type="dxa"/>
            <w:tcBorders>
              <w:top w:val="nil"/>
              <w:left w:val="nil"/>
              <w:bottom w:val="single" w:sz="8" w:space="0" w:color="000000"/>
              <w:right w:val="single" w:sz="8" w:space="0" w:color="000000"/>
            </w:tcBorders>
            <w:shd w:val="clear" w:color="auto" w:fill="auto"/>
            <w:vAlign w:val="center"/>
            <w:hideMark/>
          </w:tcPr>
          <w:p w14:paraId="3508F899" w14:textId="77777777" w:rsidR="00A90FC1" w:rsidRPr="00A90FC1" w:rsidRDefault="00A90FC1" w:rsidP="00A90FC1">
            <w:pPr>
              <w:rPr>
                <w:rFonts w:ascii="Times New Roman" w:eastAsia="Times New Roman" w:hAnsi="Times New Roman" w:cs="Times New Roman"/>
                <w:color w:val="000000"/>
                <w:sz w:val="16"/>
                <w:szCs w:val="16"/>
                <w:lang w:val="es-EC" w:eastAsia="es-EC"/>
              </w:rPr>
            </w:pPr>
            <w:proofErr w:type="spellStart"/>
            <w:r w:rsidRPr="00A90FC1">
              <w:rPr>
                <w:rFonts w:ascii="Times New Roman" w:eastAsia="Times New Roman" w:hAnsi="Times New Roman" w:cs="Times New Roman"/>
                <w:color w:val="000000"/>
                <w:sz w:val="16"/>
                <w:szCs w:val="16"/>
                <w:lang w:val="es-EC" w:eastAsia="es-EC"/>
              </w:rPr>
              <w:t>mmHg</w:t>
            </w:r>
            <w:proofErr w:type="spellEnd"/>
          </w:p>
        </w:tc>
      </w:tr>
      <w:tr w:rsidR="00A90FC1" w:rsidRPr="00A90FC1" w14:paraId="08104680"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128C7B1D"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milla</w:t>
            </w:r>
          </w:p>
        </w:tc>
        <w:tc>
          <w:tcPr>
            <w:tcW w:w="1400" w:type="dxa"/>
            <w:tcBorders>
              <w:top w:val="nil"/>
              <w:left w:val="nil"/>
              <w:bottom w:val="single" w:sz="8" w:space="0" w:color="000000"/>
              <w:right w:val="single" w:sz="8" w:space="0" w:color="000000"/>
            </w:tcBorders>
            <w:shd w:val="clear" w:color="auto" w:fill="auto"/>
            <w:vAlign w:val="center"/>
            <w:hideMark/>
          </w:tcPr>
          <w:p w14:paraId="325BD53D"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milla</w:t>
            </w:r>
          </w:p>
        </w:tc>
      </w:tr>
      <w:tr w:rsidR="00A90FC1" w:rsidRPr="00A90FC1" w14:paraId="5F3CA472"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736D5EF5"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milla cuadrada</w:t>
            </w:r>
          </w:p>
        </w:tc>
        <w:tc>
          <w:tcPr>
            <w:tcW w:w="1400" w:type="dxa"/>
            <w:tcBorders>
              <w:top w:val="nil"/>
              <w:left w:val="nil"/>
              <w:bottom w:val="single" w:sz="8" w:space="0" w:color="000000"/>
              <w:right w:val="single" w:sz="8" w:space="0" w:color="000000"/>
            </w:tcBorders>
            <w:shd w:val="clear" w:color="auto" w:fill="auto"/>
            <w:vAlign w:val="center"/>
            <w:hideMark/>
          </w:tcPr>
          <w:p w14:paraId="45E0E1A1"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milla cuadrada</w:t>
            </w:r>
          </w:p>
        </w:tc>
      </w:tr>
      <w:tr w:rsidR="00A90FC1" w:rsidRPr="00A90FC1" w14:paraId="6CB37D24"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347D83C7"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 xml:space="preserve">milla </w:t>
            </w:r>
            <w:proofErr w:type="spellStart"/>
            <w:r w:rsidRPr="00A90FC1">
              <w:rPr>
                <w:rFonts w:ascii="Times New Roman" w:eastAsia="Times New Roman" w:hAnsi="Times New Roman" w:cs="Times New Roman"/>
                <w:color w:val="000000"/>
                <w:sz w:val="16"/>
                <w:szCs w:val="16"/>
                <w:lang w:val="es-EC" w:eastAsia="es-EC"/>
              </w:rPr>
              <w:t>naútica</w:t>
            </w:r>
            <w:proofErr w:type="spellEnd"/>
          </w:p>
        </w:tc>
        <w:tc>
          <w:tcPr>
            <w:tcW w:w="1400" w:type="dxa"/>
            <w:tcBorders>
              <w:top w:val="nil"/>
              <w:left w:val="nil"/>
              <w:bottom w:val="single" w:sz="8" w:space="0" w:color="000000"/>
              <w:right w:val="single" w:sz="8" w:space="0" w:color="000000"/>
            </w:tcBorders>
            <w:shd w:val="clear" w:color="auto" w:fill="auto"/>
            <w:vAlign w:val="center"/>
            <w:hideMark/>
          </w:tcPr>
          <w:p w14:paraId="4E354561"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M</w:t>
            </w:r>
          </w:p>
        </w:tc>
      </w:tr>
      <w:tr w:rsidR="00A90FC1" w:rsidRPr="00A90FC1" w14:paraId="53EEE865"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3CD4C54A"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minuto</w:t>
            </w:r>
          </w:p>
        </w:tc>
        <w:tc>
          <w:tcPr>
            <w:tcW w:w="1400" w:type="dxa"/>
            <w:tcBorders>
              <w:top w:val="nil"/>
              <w:left w:val="nil"/>
              <w:bottom w:val="single" w:sz="8" w:space="0" w:color="000000"/>
              <w:right w:val="single" w:sz="8" w:space="0" w:color="000000"/>
            </w:tcBorders>
            <w:shd w:val="clear" w:color="auto" w:fill="auto"/>
            <w:vAlign w:val="center"/>
            <w:hideMark/>
          </w:tcPr>
          <w:p w14:paraId="49A1816C"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min</w:t>
            </w:r>
          </w:p>
        </w:tc>
      </w:tr>
      <w:tr w:rsidR="00A90FC1" w:rsidRPr="00A90FC1" w14:paraId="097D4843"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0F565492"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mole</w:t>
            </w:r>
          </w:p>
        </w:tc>
        <w:tc>
          <w:tcPr>
            <w:tcW w:w="1400" w:type="dxa"/>
            <w:tcBorders>
              <w:top w:val="nil"/>
              <w:left w:val="nil"/>
              <w:bottom w:val="single" w:sz="8" w:space="0" w:color="000000"/>
              <w:right w:val="single" w:sz="8" w:space="0" w:color="000000"/>
            </w:tcBorders>
            <w:shd w:val="clear" w:color="auto" w:fill="auto"/>
            <w:vAlign w:val="center"/>
            <w:hideMark/>
          </w:tcPr>
          <w:p w14:paraId="7DF70B66"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mol</w:t>
            </w:r>
          </w:p>
        </w:tc>
      </w:tr>
      <w:tr w:rsidR="00A90FC1" w:rsidRPr="00A90FC1" w14:paraId="7ABF9EC7"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2649DDBA"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mole por metro cúbico</w:t>
            </w:r>
          </w:p>
        </w:tc>
        <w:tc>
          <w:tcPr>
            <w:tcW w:w="1400" w:type="dxa"/>
            <w:tcBorders>
              <w:top w:val="nil"/>
              <w:left w:val="nil"/>
              <w:bottom w:val="single" w:sz="8" w:space="0" w:color="000000"/>
              <w:right w:val="single" w:sz="8" w:space="0" w:color="000000"/>
            </w:tcBorders>
            <w:shd w:val="clear" w:color="auto" w:fill="auto"/>
            <w:vAlign w:val="center"/>
            <w:hideMark/>
          </w:tcPr>
          <w:p w14:paraId="7ACBE290"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mol/m3</w:t>
            </w:r>
          </w:p>
        </w:tc>
      </w:tr>
      <w:tr w:rsidR="00A90FC1" w:rsidRPr="00A90FC1" w14:paraId="3CBE435C"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243B2ADC"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newton</w:t>
            </w:r>
          </w:p>
        </w:tc>
        <w:tc>
          <w:tcPr>
            <w:tcW w:w="1400" w:type="dxa"/>
            <w:tcBorders>
              <w:top w:val="nil"/>
              <w:left w:val="nil"/>
              <w:bottom w:val="single" w:sz="8" w:space="0" w:color="000000"/>
              <w:right w:val="single" w:sz="8" w:space="0" w:color="000000"/>
            </w:tcBorders>
            <w:shd w:val="clear" w:color="auto" w:fill="auto"/>
            <w:vAlign w:val="center"/>
            <w:hideMark/>
          </w:tcPr>
          <w:p w14:paraId="0CE8096D"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N</w:t>
            </w:r>
          </w:p>
        </w:tc>
      </w:tr>
      <w:tr w:rsidR="00A90FC1" w:rsidRPr="00A90FC1" w14:paraId="18EBCCFA"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6A2AF311"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ohmio</w:t>
            </w:r>
          </w:p>
        </w:tc>
        <w:tc>
          <w:tcPr>
            <w:tcW w:w="1400" w:type="dxa"/>
            <w:tcBorders>
              <w:top w:val="nil"/>
              <w:left w:val="nil"/>
              <w:bottom w:val="single" w:sz="8" w:space="0" w:color="000000"/>
              <w:right w:val="single" w:sz="8" w:space="0" w:color="000000"/>
            </w:tcBorders>
            <w:shd w:val="clear" w:color="auto" w:fill="auto"/>
            <w:vAlign w:val="center"/>
            <w:hideMark/>
          </w:tcPr>
          <w:p w14:paraId="0CBBBA6E"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ohmio</w:t>
            </w:r>
          </w:p>
        </w:tc>
      </w:tr>
      <w:tr w:rsidR="00A90FC1" w:rsidRPr="00A90FC1" w14:paraId="2D1FC204"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29236372"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onza</w:t>
            </w:r>
          </w:p>
        </w:tc>
        <w:tc>
          <w:tcPr>
            <w:tcW w:w="1400" w:type="dxa"/>
            <w:tcBorders>
              <w:top w:val="nil"/>
              <w:left w:val="nil"/>
              <w:bottom w:val="single" w:sz="8" w:space="0" w:color="000000"/>
              <w:right w:val="single" w:sz="8" w:space="0" w:color="000000"/>
            </w:tcBorders>
            <w:shd w:val="clear" w:color="auto" w:fill="auto"/>
            <w:vAlign w:val="center"/>
            <w:hideMark/>
          </w:tcPr>
          <w:p w14:paraId="4DAAD0F9"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oz</w:t>
            </w:r>
          </w:p>
        </w:tc>
      </w:tr>
      <w:tr w:rsidR="00A90FC1" w:rsidRPr="00A90FC1" w14:paraId="71AF83F7"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3662D9F6"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Par</w:t>
            </w:r>
          </w:p>
        </w:tc>
        <w:tc>
          <w:tcPr>
            <w:tcW w:w="1400" w:type="dxa"/>
            <w:tcBorders>
              <w:top w:val="nil"/>
              <w:left w:val="nil"/>
              <w:bottom w:val="single" w:sz="8" w:space="0" w:color="000000"/>
              <w:right w:val="single" w:sz="8" w:space="0" w:color="000000"/>
            </w:tcBorders>
            <w:shd w:val="clear" w:color="auto" w:fill="auto"/>
            <w:vAlign w:val="center"/>
            <w:hideMark/>
          </w:tcPr>
          <w:p w14:paraId="0950894A"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Par</w:t>
            </w:r>
          </w:p>
        </w:tc>
      </w:tr>
      <w:tr w:rsidR="00A90FC1" w:rsidRPr="00A90FC1" w14:paraId="3A250965"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7566A1C0"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pascal</w:t>
            </w:r>
          </w:p>
        </w:tc>
        <w:tc>
          <w:tcPr>
            <w:tcW w:w="1400" w:type="dxa"/>
            <w:tcBorders>
              <w:top w:val="nil"/>
              <w:left w:val="nil"/>
              <w:bottom w:val="single" w:sz="8" w:space="0" w:color="000000"/>
              <w:right w:val="single" w:sz="8" w:space="0" w:color="000000"/>
            </w:tcBorders>
            <w:shd w:val="clear" w:color="auto" w:fill="auto"/>
            <w:vAlign w:val="center"/>
            <w:hideMark/>
          </w:tcPr>
          <w:p w14:paraId="7D5828E0" w14:textId="77777777" w:rsidR="00A90FC1" w:rsidRPr="00A90FC1" w:rsidRDefault="00A90FC1" w:rsidP="00A90FC1">
            <w:pPr>
              <w:rPr>
                <w:rFonts w:ascii="Times New Roman" w:eastAsia="Times New Roman" w:hAnsi="Times New Roman" w:cs="Times New Roman"/>
                <w:color w:val="000000"/>
                <w:sz w:val="16"/>
                <w:szCs w:val="16"/>
                <w:lang w:val="es-EC" w:eastAsia="es-EC"/>
              </w:rPr>
            </w:pPr>
            <w:proofErr w:type="spellStart"/>
            <w:r w:rsidRPr="00A90FC1">
              <w:rPr>
                <w:rFonts w:ascii="Times New Roman" w:eastAsia="Times New Roman" w:hAnsi="Times New Roman" w:cs="Times New Roman"/>
                <w:color w:val="000000"/>
                <w:sz w:val="16"/>
                <w:szCs w:val="16"/>
                <w:lang w:val="es-EC" w:eastAsia="es-EC"/>
              </w:rPr>
              <w:t>Pa</w:t>
            </w:r>
            <w:proofErr w:type="spellEnd"/>
          </w:p>
        </w:tc>
      </w:tr>
      <w:tr w:rsidR="00A90FC1" w:rsidRPr="00A90FC1" w14:paraId="1FC11996"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39E63073"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Pie</w:t>
            </w:r>
          </w:p>
        </w:tc>
        <w:tc>
          <w:tcPr>
            <w:tcW w:w="1400" w:type="dxa"/>
            <w:tcBorders>
              <w:top w:val="nil"/>
              <w:left w:val="nil"/>
              <w:bottom w:val="single" w:sz="8" w:space="0" w:color="000000"/>
              <w:right w:val="single" w:sz="8" w:space="0" w:color="000000"/>
            </w:tcBorders>
            <w:shd w:val="clear" w:color="auto" w:fill="auto"/>
            <w:vAlign w:val="center"/>
            <w:hideMark/>
          </w:tcPr>
          <w:p w14:paraId="4EDD6D90"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pie</w:t>
            </w:r>
          </w:p>
        </w:tc>
      </w:tr>
      <w:tr w:rsidR="00A90FC1" w:rsidRPr="00A90FC1" w14:paraId="2702E93F"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4DFF5506"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pie cuadrado</w:t>
            </w:r>
          </w:p>
        </w:tc>
        <w:tc>
          <w:tcPr>
            <w:tcW w:w="1400" w:type="dxa"/>
            <w:tcBorders>
              <w:top w:val="nil"/>
              <w:left w:val="nil"/>
              <w:bottom w:val="single" w:sz="8" w:space="0" w:color="000000"/>
              <w:right w:val="single" w:sz="8" w:space="0" w:color="000000"/>
            </w:tcBorders>
            <w:shd w:val="clear" w:color="auto" w:fill="auto"/>
            <w:vAlign w:val="center"/>
            <w:hideMark/>
          </w:tcPr>
          <w:p w14:paraId="576DB699"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pie2</w:t>
            </w:r>
          </w:p>
        </w:tc>
      </w:tr>
      <w:tr w:rsidR="00A90FC1" w:rsidRPr="00A90FC1" w14:paraId="2CB0110D"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35BACB50"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pie cúbico</w:t>
            </w:r>
          </w:p>
        </w:tc>
        <w:tc>
          <w:tcPr>
            <w:tcW w:w="1400" w:type="dxa"/>
            <w:tcBorders>
              <w:top w:val="nil"/>
              <w:left w:val="nil"/>
              <w:bottom w:val="single" w:sz="8" w:space="0" w:color="000000"/>
              <w:right w:val="single" w:sz="8" w:space="0" w:color="000000"/>
            </w:tcBorders>
            <w:shd w:val="clear" w:color="auto" w:fill="auto"/>
            <w:vAlign w:val="center"/>
            <w:hideMark/>
          </w:tcPr>
          <w:p w14:paraId="5A168318"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pie3</w:t>
            </w:r>
          </w:p>
        </w:tc>
      </w:tr>
      <w:tr w:rsidR="00A90FC1" w:rsidRPr="00A90FC1" w14:paraId="1BC177BF"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798AF7AF"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Pulgada</w:t>
            </w:r>
          </w:p>
        </w:tc>
        <w:tc>
          <w:tcPr>
            <w:tcW w:w="1400" w:type="dxa"/>
            <w:tcBorders>
              <w:top w:val="nil"/>
              <w:left w:val="nil"/>
              <w:bottom w:val="single" w:sz="8" w:space="0" w:color="000000"/>
              <w:right w:val="single" w:sz="8" w:space="0" w:color="000000"/>
            </w:tcBorders>
            <w:shd w:val="clear" w:color="auto" w:fill="auto"/>
            <w:vAlign w:val="center"/>
            <w:hideMark/>
          </w:tcPr>
          <w:p w14:paraId="634CFE37" w14:textId="77777777" w:rsidR="00A90FC1" w:rsidRPr="00A90FC1" w:rsidRDefault="00A90FC1" w:rsidP="00A90FC1">
            <w:pPr>
              <w:rPr>
                <w:rFonts w:ascii="Times New Roman" w:eastAsia="Times New Roman" w:hAnsi="Times New Roman" w:cs="Times New Roman"/>
                <w:color w:val="000000"/>
                <w:sz w:val="16"/>
                <w:szCs w:val="16"/>
                <w:lang w:val="es-EC" w:eastAsia="es-EC"/>
              </w:rPr>
            </w:pPr>
            <w:proofErr w:type="spellStart"/>
            <w:r w:rsidRPr="00A90FC1">
              <w:rPr>
                <w:rFonts w:ascii="Times New Roman" w:eastAsia="Times New Roman" w:hAnsi="Times New Roman" w:cs="Times New Roman"/>
                <w:color w:val="000000"/>
                <w:sz w:val="16"/>
                <w:szCs w:val="16"/>
                <w:lang w:val="es-EC" w:eastAsia="es-EC"/>
              </w:rPr>
              <w:t>plg</w:t>
            </w:r>
            <w:proofErr w:type="spellEnd"/>
          </w:p>
        </w:tc>
      </w:tr>
      <w:tr w:rsidR="00A90FC1" w:rsidRPr="00A90FC1" w14:paraId="137A86DD"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681BA636"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pulgada cuadrada</w:t>
            </w:r>
          </w:p>
        </w:tc>
        <w:tc>
          <w:tcPr>
            <w:tcW w:w="1400" w:type="dxa"/>
            <w:tcBorders>
              <w:top w:val="nil"/>
              <w:left w:val="nil"/>
              <w:bottom w:val="single" w:sz="8" w:space="0" w:color="000000"/>
              <w:right w:val="single" w:sz="8" w:space="0" w:color="000000"/>
            </w:tcBorders>
            <w:shd w:val="clear" w:color="auto" w:fill="auto"/>
            <w:vAlign w:val="center"/>
            <w:hideMark/>
          </w:tcPr>
          <w:p w14:paraId="07C45EEE"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plg2</w:t>
            </w:r>
          </w:p>
        </w:tc>
      </w:tr>
      <w:tr w:rsidR="00A90FC1" w:rsidRPr="00A90FC1" w14:paraId="6E158731"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5E947AD0"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pulgada cúbica</w:t>
            </w:r>
          </w:p>
        </w:tc>
        <w:tc>
          <w:tcPr>
            <w:tcW w:w="1400" w:type="dxa"/>
            <w:tcBorders>
              <w:top w:val="nil"/>
              <w:left w:val="nil"/>
              <w:bottom w:val="single" w:sz="8" w:space="0" w:color="000000"/>
              <w:right w:val="single" w:sz="8" w:space="0" w:color="000000"/>
            </w:tcBorders>
            <w:shd w:val="clear" w:color="auto" w:fill="auto"/>
            <w:vAlign w:val="center"/>
            <w:hideMark/>
          </w:tcPr>
          <w:p w14:paraId="0138760D"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plg3</w:t>
            </w:r>
          </w:p>
        </w:tc>
      </w:tr>
      <w:tr w:rsidR="00A90FC1" w:rsidRPr="00A90FC1" w14:paraId="2B90DCCB"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4AF06507"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Punto</w:t>
            </w:r>
          </w:p>
        </w:tc>
        <w:tc>
          <w:tcPr>
            <w:tcW w:w="1400" w:type="dxa"/>
            <w:tcBorders>
              <w:top w:val="nil"/>
              <w:left w:val="nil"/>
              <w:bottom w:val="single" w:sz="8" w:space="0" w:color="000000"/>
              <w:right w:val="single" w:sz="8" w:space="0" w:color="000000"/>
            </w:tcBorders>
            <w:shd w:val="clear" w:color="auto" w:fill="auto"/>
            <w:vAlign w:val="center"/>
            <w:hideMark/>
          </w:tcPr>
          <w:p w14:paraId="03609716" w14:textId="77777777" w:rsidR="00A90FC1" w:rsidRPr="00A90FC1" w:rsidRDefault="00A90FC1" w:rsidP="00A90FC1">
            <w:pPr>
              <w:rPr>
                <w:rFonts w:ascii="Times New Roman" w:eastAsia="Times New Roman" w:hAnsi="Times New Roman" w:cs="Times New Roman"/>
                <w:color w:val="000000"/>
                <w:sz w:val="16"/>
                <w:szCs w:val="16"/>
                <w:lang w:val="es-EC" w:eastAsia="es-EC"/>
              </w:rPr>
            </w:pPr>
            <w:proofErr w:type="spellStart"/>
            <w:r w:rsidRPr="00A90FC1">
              <w:rPr>
                <w:rFonts w:ascii="Times New Roman" w:eastAsia="Times New Roman" w:hAnsi="Times New Roman" w:cs="Times New Roman"/>
                <w:color w:val="000000"/>
                <w:sz w:val="16"/>
                <w:szCs w:val="16"/>
                <w:lang w:val="es-EC" w:eastAsia="es-EC"/>
              </w:rPr>
              <w:t>pto</w:t>
            </w:r>
            <w:proofErr w:type="spellEnd"/>
          </w:p>
        </w:tc>
      </w:tr>
      <w:tr w:rsidR="00A90FC1" w:rsidRPr="00A90FC1" w14:paraId="71D4F63A"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6F731B41"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Quintal</w:t>
            </w:r>
          </w:p>
        </w:tc>
        <w:tc>
          <w:tcPr>
            <w:tcW w:w="1400" w:type="dxa"/>
            <w:tcBorders>
              <w:top w:val="nil"/>
              <w:left w:val="nil"/>
              <w:bottom w:val="single" w:sz="8" w:space="0" w:color="000000"/>
              <w:right w:val="single" w:sz="8" w:space="0" w:color="000000"/>
            </w:tcBorders>
            <w:shd w:val="clear" w:color="auto" w:fill="auto"/>
            <w:vAlign w:val="center"/>
            <w:hideMark/>
          </w:tcPr>
          <w:p w14:paraId="2DE97FB4" w14:textId="77777777" w:rsidR="00A90FC1" w:rsidRPr="00A90FC1" w:rsidRDefault="00A90FC1" w:rsidP="00A90FC1">
            <w:pPr>
              <w:rPr>
                <w:rFonts w:ascii="Times New Roman" w:eastAsia="Times New Roman" w:hAnsi="Times New Roman" w:cs="Times New Roman"/>
                <w:color w:val="000000"/>
                <w:sz w:val="16"/>
                <w:szCs w:val="16"/>
                <w:lang w:val="es-EC" w:eastAsia="es-EC"/>
              </w:rPr>
            </w:pPr>
            <w:proofErr w:type="spellStart"/>
            <w:r w:rsidRPr="00A90FC1">
              <w:rPr>
                <w:rFonts w:ascii="Times New Roman" w:eastAsia="Times New Roman" w:hAnsi="Times New Roman" w:cs="Times New Roman"/>
                <w:color w:val="000000"/>
                <w:sz w:val="16"/>
                <w:szCs w:val="16"/>
                <w:lang w:val="es-EC" w:eastAsia="es-EC"/>
              </w:rPr>
              <w:t>cwt</w:t>
            </w:r>
            <w:proofErr w:type="spellEnd"/>
          </w:p>
        </w:tc>
      </w:tr>
      <w:tr w:rsidR="00A90FC1" w:rsidRPr="00A90FC1" w14:paraId="265AE27F"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11F7071C"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quintal pequeño</w:t>
            </w:r>
          </w:p>
        </w:tc>
        <w:tc>
          <w:tcPr>
            <w:tcW w:w="1400" w:type="dxa"/>
            <w:tcBorders>
              <w:top w:val="nil"/>
              <w:left w:val="nil"/>
              <w:bottom w:val="single" w:sz="8" w:space="0" w:color="000000"/>
              <w:right w:val="single" w:sz="8" w:space="0" w:color="000000"/>
            </w:tcBorders>
            <w:shd w:val="clear" w:color="auto" w:fill="auto"/>
            <w:vAlign w:val="center"/>
            <w:hideMark/>
          </w:tcPr>
          <w:p w14:paraId="4CD87059" w14:textId="77777777" w:rsidR="00A90FC1" w:rsidRPr="00A90FC1" w:rsidRDefault="00A90FC1" w:rsidP="00A90FC1">
            <w:pPr>
              <w:rPr>
                <w:rFonts w:ascii="Times New Roman" w:eastAsia="Times New Roman" w:hAnsi="Times New Roman" w:cs="Times New Roman"/>
                <w:color w:val="000000"/>
                <w:sz w:val="16"/>
                <w:szCs w:val="16"/>
                <w:lang w:val="es-EC" w:eastAsia="es-EC"/>
              </w:rPr>
            </w:pPr>
            <w:proofErr w:type="spellStart"/>
            <w:r w:rsidRPr="00A90FC1">
              <w:rPr>
                <w:rFonts w:ascii="Times New Roman" w:eastAsia="Times New Roman" w:hAnsi="Times New Roman" w:cs="Times New Roman"/>
                <w:color w:val="000000"/>
                <w:sz w:val="16"/>
                <w:szCs w:val="16"/>
                <w:lang w:val="es-EC" w:eastAsia="es-EC"/>
              </w:rPr>
              <w:t>sh</w:t>
            </w:r>
            <w:proofErr w:type="spellEnd"/>
            <w:r w:rsidRPr="00A90FC1">
              <w:rPr>
                <w:rFonts w:ascii="Times New Roman" w:eastAsia="Times New Roman" w:hAnsi="Times New Roman" w:cs="Times New Roman"/>
                <w:color w:val="000000"/>
                <w:sz w:val="16"/>
                <w:szCs w:val="16"/>
                <w:lang w:val="es-EC" w:eastAsia="es-EC"/>
              </w:rPr>
              <w:t xml:space="preserve"> </w:t>
            </w:r>
            <w:proofErr w:type="spellStart"/>
            <w:r w:rsidRPr="00A90FC1">
              <w:rPr>
                <w:rFonts w:ascii="Times New Roman" w:eastAsia="Times New Roman" w:hAnsi="Times New Roman" w:cs="Times New Roman"/>
                <w:color w:val="000000"/>
                <w:sz w:val="16"/>
                <w:szCs w:val="16"/>
                <w:lang w:val="es-EC" w:eastAsia="es-EC"/>
              </w:rPr>
              <w:t>cwt</w:t>
            </w:r>
            <w:proofErr w:type="spellEnd"/>
          </w:p>
        </w:tc>
      </w:tr>
      <w:tr w:rsidR="00A90FC1" w:rsidRPr="00A90FC1" w14:paraId="4F97B2BF"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07AFE5A7"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radian</w:t>
            </w:r>
          </w:p>
        </w:tc>
        <w:tc>
          <w:tcPr>
            <w:tcW w:w="1400" w:type="dxa"/>
            <w:tcBorders>
              <w:top w:val="nil"/>
              <w:left w:val="nil"/>
              <w:bottom w:val="single" w:sz="8" w:space="0" w:color="000000"/>
              <w:right w:val="single" w:sz="8" w:space="0" w:color="000000"/>
            </w:tcBorders>
            <w:shd w:val="clear" w:color="auto" w:fill="auto"/>
            <w:vAlign w:val="center"/>
            <w:hideMark/>
          </w:tcPr>
          <w:p w14:paraId="0209DE09"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rad</w:t>
            </w:r>
          </w:p>
        </w:tc>
      </w:tr>
      <w:tr w:rsidR="00A90FC1" w:rsidRPr="00A90FC1" w14:paraId="32A869A1"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09B11B11"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segundo</w:t>
            </w:r>
          </w:p>
        </w:tc>
        <w:tc>
          <w:tcPr>
            <w:tcW w:w="1400" w:type="dxa"/>
            <w:tcBorders>
              <w:top w:val="nil"/>
              <w:left w:val="nil"/>
              <w:bottom w:val="single" w:sz="8" w:space="0" w:color="000000"/>
              <w:right w:val="single" w:sz="8" w:space="0" w:color="000000"/>
            </w:tcBorders>
            <w:shd w:val="clear" w:color="auto" w:fill="auto"/>
            <w:vAlign w:val="center"/>
            <w:hideMark/>
          </w:tcPr>
          <w:p w14:paraId="6A67FED7"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s</w:t>
            </w:r>
          </w:p>
        </w:tc>
      </w:tr>
      <w:tr w:rsidR="00A90FC1" w:rsidRPr="00A90FC1" w14:paraId="36FBF32F"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01E91212"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siemens</w:t>
            </w:r>
          </w:p>
        </w:tc>
        <w:tc>
          <w:tcPr>
            <w:tcW w:w="1400" w:type="dxa"/>
            <w:tcBorders>
              <w:top w:val="nil"/>
              <w:left w:val="nil"/>
              <w:bottom w:val="single" w:sz="8" w:space="0" w:color="000000"/>
              <w:right w:val="single" w:sz="8" w:space="0" w:color="000000"/>
            </w:tcBorders>
            <w:shd w:val="clear" w:color="auto" w:fill="auto"/>
            <w:vAlign w:val="center"/>
            <w:hideMark/>
          </w:tcPr>
          <w:p w14:paraId="6566E214"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S</w:t>
            </w:r>
          </w:p>
        </w:tc>
      </w:tr>
      <w:tr w:rsidR="00A90FC1" w:rsidRPr="00A90FC1" w14:paraId="24045FD7"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7AAD1B5A"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sievert</w:t>
            </w:r>
          </w:p>
        </w:tc>
        <w:tc>
          <w:tcPr>
            <w:tcW w:w="1400" w:type="dxa"/>
            <w:tcBorders>
              <w:top w:val="nil"/>
              <w:left w:val="nil"/>
              <w:bottom w:val="single" w:sz="8" w:space="0" w:color="000000"/>
              <w:right w:val="single" w:sz="8" w:space="0" w:color="000000"/>
            </w:tcBorders>
            <w:shd w:val="clear" w:color="auto" w:fill="auto"/>
            <w:vAlign w:val="center"/>
            <w:hideMark/>
          </w:tcPr>
          <w:p w14:paraId="5DFF3E42"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Sv</w:t>
            </w:r>
          </w:p>
        </w:tc>
      </w:tr>
      <w:tr w:rsidR="00A90FC1" w:rsidRPr="00A90FC1" w14:paraId="61FE0284"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56DD8A3B"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lastRenderedPageBreak/>
              <w:t>slug</w:t>
            </w:r>
          </w:p>
        </w:tc>
        <w:tc>
          <w:tcPr>
            <w:tcW w:w="1400" w:type="dxa"/>
            <w:tcBorders>
              <w:top w:val="nil"/>
              <w:left w:val="nil"/>
              <w:bottom w:val="single" w:sz="8" w:space="0" w:color="000000"/>
              <w:right w:val="single" w:sz="8" w:space="0" w:color="000000"/>
            </w:tcBorders>
            <w:shd w:val="clear" w:color="auto" w:fill="auto"/>
            <w:vAlign w:val="center"/>
            <w:hideMark/>
          </w:tcPr>
          <w:p w14:paraId="0C0CCC15"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slug</w:t>
            </w:r>
          </w:p>
        </w:tc>
      </w:tr>
      <w:tr w:rsidR="00A90FC1" w:rsidRPr="00A90FC1" w14:paraId="3F3D316C"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68B36754"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tesla</w:t>
            </w:r>
          </w:p>
        </w:tc>
        <w:tc>
          <w:tcPr>
            <w:tcW w:w="1400" w:type="dxa"/>
            <w:tcBorders>
              <w:top w:val="nil"/>
              <w:left w:val="nil"/>
              <w:bottom w:val="single" w:sz="8" w:space="0" w:color="000000"/>
              <w:right w:val="single" w:sz="8" w:space="0" w:color="000000"/>
            </w:tcBorders>
            <w:shd w:val="clear" w:color="auto" w:fill="auto"/>
            <w:vAlign w:val="center"/>
            <w:hideMark/>
          </w:tcPr>
          <w:p w14:paraId="458FF880"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Tesla</w:t>
            </w:r>
          </w:p>
        </w:tc>
      </w:tr>
      <w:tr w:rsidR="00A90FC1" w:rsidRPr="00A90FC1" w14:paraId="7F4F4387"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299DDDCB"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ton (UK)</w:t>
            </w:r>
          </w:p>
        </w:tc>
        <w:tc>
          <w:tcPr>
            <w:tcW w:w="1400" w:type="dxa"/>
            <w:tcBorders>
              <w:top w:val="nil"/>
              <w:left w:val="nil"/>
              <w:bottom w:val="single" w:sz="8" w:space="0" w:color="000000"/>
              <w:right w:val="single" w:sz="8" w:space="0" w:color="000000"/>
            </w:tcBorders>
            <w:shd w:val="clear" w:color="auto" w:fill="auto"/>
            <w:vAlign w:val="center"/>
            <w:hideMark/>
          </w:tcPr>
          <w:p w14:paraId="28527B41"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ton (UK)</w:t>
            </w:r>
          </w:p>
        </w:tc>
      </w:tr>
      <w:tr w:rsidR="00A90FC1" w:rsidRPr="00A90FC1" w14:paraId="42C2E3D4"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1EDE86DC"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Tonelada</w:t>
            </w:r>
          </w:p>
        </w:tc>
        <w:tc>
          <w:tcPr>
            <w:tcW w:w="1400" w:type="dxa"/>
            <w:tcBorders>
              <w:top w:val="nil"/>
              <w:left w:val="nil"/>
              <w:bottom w:val="single" w:sz="8" w:space="0" w:color="000000"/>
              <w:right w:val="single" w:sz="8" w:space="0" w:color="000000"/>
            </w:tcBorders>
            <w:shd w:val="clear" w:color="auto" w:fill="auto"/>
            <w:vAlign w:val="center"/>
            <w:hideMark/>
          </w:tcPr>
          <w:p w14:paraId="59E8604A" w14:textId="77777777" w:rsidR="00A90FC1" w:rsidRPr="00A90FC1" w:rsidRDefault="00A90FC1" w:rsidP="00A90FC1">
            <w:pPr>
              <w:rPr>
                <w:rFonts w:ascii="Times New Roman" w:eastAsia="Times New Roman" w:hAnsi="Times New Roman" w:cs="Times New Roman"/>
                <w:color w:val="000000"/>
                <w:sz w:val="16"/>
                <w:szCs w:val="16"/>
                <w:lang w:val="es-EC" w:eastAsia="es-EC"/>
              </w:rPr>
            </w:pPr>
            <w:proofErr w:type="spellStart"/>
            <w:r w:rsidRPr="00A90FC1">
              <w:rPr>
                <w:rFonts w:ascii="Times New Roman" w:eastAsia="Times New Roman" w:hAnsi="Times New Roman" w:cs="Times New Roman"/>
                <w:color w:val="000000"/>
                <w:sz w:val="16"/>
                <w:szCs w:val="16"/>
                <w:lang w:val="es-EC" w:eastAsia="es-EC"/>
              </w:rPr>
              <w:t>Tn</w:t>
            </w:r>
            <w:proofErr w:type="spellEnd"/>
          </w:p>
        </w:tc>
      </w:tr>
      <w:tr w:rsidR="00A90FC1" w:rsidRPr="00A90FC1" w14:paraId="548ABAEB"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49AB19E7"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tonelada pequeña</w:t>
            </w:r>
          </w:p>
        </w:tc>
        <w:tc>
          <w:tcPr>
            <w:tcW w:w="1400" w:type="dxa"/>
            <w:tcBorders>
              <w:top w:val="nil"/>
              <w:left w:val="nil"/>
              <w:bottom w:val="single" w:sz="8" w:space="0" w:color="000000"/>
              <w:right w:val="single" w:sz="8" w:space="0" w:color="000000"/>
            </w:tcBorders>
            <w:shd w:val="clear" w:color="auto" w:fill="auto"/>
            <w:vAlign w:val="center"/>
            <w:hideMark/>
          </w:tcPr>
          <w:p w14:paraId="440D7D3F" w14:textId="77777777" w:rsidR="00A90FC1" w:rsidRPr="00A90FC1" w:rsidRDefault="00A90FC1" w:rsidP="00A90FC1">
            <w:pPr>
              <w:rPr>
                <w:rFonts w:ascii="Times New Roman" w:eastAsia="Times New Roman" w:hAnsi="Times New Roman" w:cs="Times New Roman"/>
                <w:color w:val="000000"/>
                <w:sz w:val="16"/>
                <w:szCs w:val="16"/>
                <w:lang w:val="es-EC" w:eastAsia="es-EC"/>
              </w:rPr>
            </w:pPr>
            <w:proofErr w:type="spellStart"/>
            <w:r w:rsidRPr="00A90FC1">
              <w:rPr>
                <w:rFonts w:ascii="Times New Roman" w:eastAsia="Times New Roman" w:hAnsi="Times New Roman" w:cs="Times New Roman"/>
                <w:color w:val="000000"/>
                <w:sz w:val="16"/>
                <w:szCs w:val="16"/>
                <w:lang w:val="es-EC" w:eastAsia="es-EC"/>
              </w:rPr>
              <w:t>sh</w:t>
            </w:r>
            <w:proofErr w:type="spellEnd"/>
            <w:r w:rsidRPr="00A90FC1">
              <w:rPr>
                <w:rFonts w:ascii="Times New Roman" w:eastAsia="Times New Roman" w:hAnsi="Times New Roman" w:cs="Times New Roman"/>
                <w:color w:val="000000"/>
                <w:sz w:val="16"/>
                <w:szCs w:val="16"/>
                <w:lang w:val="es-EC" w:eastAsia="es-EC"/>
              </w:rPr>
              <w:t xml:space="preserve"> </w:t>
            </w:r>
            <w:proofErr w:type="spellStart"/>
            <w:r w:rsidRPr="00A90FC1">
              <w:rPr>
                <w:rFonts w:ascii="Times New Roman" w:eastAsia="Times New Roman" w:hAnsi="Times New Roman" w:cs="Times New Roman"/>
                <w:color w:val="000000"/>
                <w:sz w:val="16"/>
                <w:szCs w:val="16"/>
                <w:lang w:val="es-EC" w:eastAsia="es-EC"/>
              </w:rPr>
              <w:t>tn</w:t>
            </w:r>
            <w:proofErr w:type="spellEnd"/>
          </w:p>
        </w:tc>
      </w:tr>
      <w:tr w:rsidR="00A90FC1" w:rsidRPr="00A90FC1" w14:paraId="703821B2"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6931ABD3"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Unidad</w:t>
            </w:r>
          </w:p>
        </w:tc>
        <w:tc>
          <w:tcPr>
            <w:tcW w:w="1400" w:type="dxa"/>
            <w:tcBorders>
              <w:top w:val="nil"/>
              <w:left w:val="nil"/>
              <w:bottom w:val="single" w:sz="8" w:space="0" w:color="000000"/>
              <w:right w:val="single" w:sz="8" w:space="0" w:color="000000"/>
            </w:tcBorders>
            <w:shd w:val="clear" w:color="auto" w:fill="auto"/>
            <w:vAlign w:val="center"/>
            <w:hideMark/>
          </w:tcPr>
          <w:p w14:paraId="3199B16B"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u</w:t>
            </w:r>
          </w:p>
        </w:tc>
      </w:tr>
      <w:tr w:rsidR="00A90FC1" w:rsidRPr="00A90FC1" w14:paraId="5ED2A41B"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3471A2F9"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vatio</w:t>
            </w:r>
          </w:p>
        </w:tc>
        <w:tc>
          <w:tcPr>
            <w:tcW w:w="1400" w:type="dxa"/>
            <w:tcBorders>
              <w:top w:val="nil"/>
              <w:left w:val="nil"/>
              <w:bottom w:val="single" w:sz="8" w:space="0" w:color="000000"/>
              <w:right w:val="single" w:sz="8" w:space="0" w:color="000000"/>
            </w:tcBorders>
            <w:shd w:val="clear" w:color="auto" w:fill="auto"/>
            <w:vAlign w:val="center"/>
            <w:hideMark/>
          </w:tcPr>
          <w:p w14:paraId="0686074C"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W</w:t>
            </w:r>
          </w:p>
        </w:tc>
      </w:tr>
      <w:tr w:rsidR="00A90FC1" w:rsidRPr="00A90FC1" w14:paraId="381A0B81"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51EE942C"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voltio</w:t>
            </w:r>
          </w:p>
        </w:tc>
        <w:tc>
          <w:tcPr>
            <w:tcW w:w="1400" w:type="dxa"/>
            <w:tcBorders>
              <w:top w:val="nil"/>
              <w:left w:val="nil"/>
              <w:bottom w:val="single" w:sz="8" w:space="0" w:color="000000"/>
              <w:right w:val="single" w:sz="8" w:space="0" w:color="000000"/>
            </w:tcBorders>
            <w:shd w:val="clear" w:color="auto" w:fill="auto"/>
            <w:vAlign w:val="center"/>
            <w:hideMark/>
          </w:tcPr>
          <w:p w14:paraId="48B73932"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V</w:t>
            </w:r>
          </w:p>
        </w:tc>
      </w:tr>
      <w:tr w:rsidR="00A90FC1" w:rsidRPr="00A90FC1" w14:paraId="4AB50090"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5A38339F"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Weber</w:t>
            </w:r>
          </w:p>
        </w:tc>
        <w:tc>
          <w:tcPr>
            <w:tcW w:w="1400" w:type="dxa"/>
            <w:tcBorders>
              <w:top w:val="nil"/>
              <w:left w:val="nil"/>
              <w:bottom w:val="single" w:sz="8" w:space="0" w:color="000000"/>
              <w:right w:val="single" w:sz="8" w:space="0" w:color="000000"/>
            </w:tcBorders>
            <w:shd w:val="clear" w:color="auto" w:fill="auto"/>
            <w:vAlign w:val="center"/>
            <w:hideMark/>
          </w:tcPr>
          <w:p w14:paraId="392139D9"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Wb</w:t>
            </w:r>
          </w:p>
        </w:tc>
      </w:tr>
      <w:tr w:rsidR="00A90FC1" w:rsidRPr="00A90FC1" w14:paraId="40D51A41"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1CE38023"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Yarda</w:t>
            </w:r>
          </w:p>
        </w:tc>
        <w:tc>
          <w:tcPr>
            <w:tcW w:w="1400" w:type="dxa"/>
            <w:tcBorders>
              <w:top w:val="nil"/>
              <w:left w:val="nil"/>
              <w:bottom w:val="single" w:sz="8" w:space="0" w:color="000000"/>
              <w:right w:val="single" w:sz="8" w:space="0" w:color="000000"/>
            </w:tcBorders>
            <w:shd w:val="clear" w:color="auto" w:fill="auto"/>
            <w:vAlign w:val="center"/>
            <w:hideMark/>
          </w:tcPr>
          <w:p w14:paraId="5EB780CD"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yd</w:t>
            </w:r>
          </w:p>
        </w:tc>
      </w:tr>
      <w:tr w:rsidR="00A90FC1" w:rsidRPr="00A90FC1" w14:paraId="462E4CA8"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4A5D0B07"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Yarda cuadrada</w:t>
            </w:r>
          </w:p>
        </w:tc>
        <w:tc>
          <w:tcPr>
            <w:tcW w:w="1400" w:type="dxa"/>
            <w:tcBorders>
              <w:top w:val="nil"/>
              <w:left w:val="nil"/>
              <w:bottom w:val="single" w:sz="8" w:space="0" w:color="000000"/>
              <w:right w:val="single" w:sz="8" w:space="0" w:color="000000"/>
            </w:tcBorders>
            <w:shd w:val="clear" w:color="auto" w:fill="auto"/>
            <w:vAlign w:val="center"/>
            <w:hideMark/>
          </w:tcPr>
          <w:p w14:paraId="6E7CD618"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yd2</w:t>
            </w:r>
          </w:p>
        </w:tc>
      </w:tr>
      <w:tr w:rsidR="00A90FC1" w:rsidRPr="00A90FC1" w14:paraId="3637365D" w14:textId="77777777" w:rsidTr="00A90FC1">
        <w:trPr>
          <w:trHeight w:val="300"/>
          <w:jc w:val="center"/>
        </w:trPr>
        <w:tc>
          <w:tcPr>
            <w:tcW w:w="5377" w:type="dxa"/>
            <w:tcBorders>
              <w:top w:val="nil"/>
              <w:left w:val="single" w:sz="8" w:space="0" w:color="000000"/>
              <w:bottom w:val="single" w:sz="8" w:space="0" w:color="000000"/>
              <w:right w:val="single" w:sz="8" w:space="0" w:color="000000"/>
            </w:tcBorders>
            <w:shd w:val="clear" w:color="auto" w:fill="auto"/>
            <w:vAlign w:val="center"/>
            <w:hideMark/>
          </w:tcPr>
          <w:p w14:paraId="793F9F45"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Yarda cúbica</w:t>
            </w:r>
          </w:p>
        </w:tc>
        <w:tc>
          <w:tcPr>
            <w:tcW w:w="1400" w:type="dxa"/>
            <w:tcBorders>
              <w:top w:val="nil"/>
              <w:left w:val="nil"/>
              <w:bottom w:val="single" w:sz="8" w:space="0" w:color="000000"/>
              <w:right w:val="single" w:sz="8" w:space="0" w:color="000000"/>
            </w:tcBorders>
            <w:shd w:val="clear" w:color="auto" w:fill="auto"/>
            <w:vAlign w:val="center"/>
            <w:hideMark/>
          </w:tcPr>
          <w:p w14:paraId="18CE1CE5" w14:textId="77777777" w:rsidR="00A90FC1" w:rsidRPr="00A90FC1" w:rsidRDefault="00A90FC1" w:rsidP="00A90FC1">
            <w:pPr>
              <w:rPr>
                <w:rFonts w:ascii="Times New Roman" w:eastAsia="Times New Roman" w:hAnsi="Times New Roman" w:cs="Times New Roman"/>
                <w:color w:val="000000"/>
                <w:sz w:val="16"/>
                <w:szCs w:val="16"/>
                <w:lang w:val="es-EC" w:eastAsia="es-EC"/>
              </w:rPr>
            </w:pPr>
            <w:r w:rsidRPr="00A90FC1">
              <w:rPr>
                <w:rFonts w:ascii="Times New Roman" w:eastAsia="Times New Roman" w:hAnsi="Times New Roman" w:cs="Times New Roman"/>
                <w:color w:val="000000"/>
                <w:sz w:val="16"/>
                <w:szCs w:val="16"/>
                <w:lang w:val="es-EC" w:eastAsia="es-EC"/>
              </w:rPr>
              <w:t>yd3</w:t>
            </w:r>
          </w:p>
        </w:tc>
      </w:tr>
      <w:tr w:rsidR="00A90FC1" w:rsidRPr="00A90FC1" w14:paraId="1EDF966D" w14:textId="77777777" w:rsidTr="00A90FC1">
        <w:trPr>
          <w:trHeight w:val="288"/>
          <w:jc w:val="center"/>
        </w:trPr>
        <w:tc>
          <w:tcPr>
            <w:tcW w:w="5377" w:type="dxa"/>
            <w:tcBorders>
              <w:top w:val="nil"/>
              <w:left w:val="nil"/>
              <w:bottom w:val="nil"/>
              <w:right w:val="nil"/>
            </w:tcBorders>
            <w:shd w:val="clear" w:color="auto" w:fill="auto"/>
            <w:noWrap/>
            <w:vAlign w:val="center"/>
            <w:hideMark/>
          </w:tcPr>
          <w:p w14:paraId="7F2D57F6" w14:textId="77777777" w:rsidR="00A90FC1" w:rsidRPr="00A90FC1" w:rsidRDefault="00A90FC1" w:rsidP="00A90FC1">
            <w:pPr>
              <w:rPr>
                <w:rFonts w:ascii="Times New Roman" w:eastAsia="Times New Roman" w:hAnsi="Times New Roman" w:cs="Times New Roman"/>
                <w:color w:val="000000"/>
                <w:sz w:val="16"/>
                <w:szCs w:val="16"/>
                <w:lang w:val="es-EC" w:eastAsia="es-EC"/>
              </w:rPr>
            </w:pPr>
          </w:p>
        </w:tc>
        <w:tc>
          <w:tcPr>
            <w:tcW w:w="1400" w:type="dxa"/>
            <w:tcBorders>
              <w:top w:val="nil"/>
              <w:left w:val="nil"/>
              <w:bottom w:val="nil"/>
              <w:right w:val="nil"/>
            </w:tcBorders>
            <w:shd w:val="clear" w:color="auto" w:fill="auto"/>
            <w:noWrap/>
            <w:vAlign w:val="bottom"/>
            <w:hideMark/>
          </w:tcPr>
          <w:p w14:paraId="099471D4" w14:textId="77777777" w:rsidR="00A90FC1" w:rsidRPr="00A90FC1" w:rsidRDefault="00A90FC1" w:rsidP="00A90FC1">
            <w:pPr>
              <w:ind w:firstLineChars="600" w:firstLine="960"/>
              <w:rPr>
                <w:rFonts w:ascii="Times New Roman" w:eastAsia="Times New Roman" w:hAnsi="Times New Roman" w:cs="Times New Roman"/>
                <w:sz w:val="16"/>
                <w:szCs w:val="16"/>
                <w:lang w:val="es-EC" w:eastAsia="es-EC"/>
              </w:rPr>
            </w:pPr>
          </w:p>
        </w:tc>
      </w:tr>
    </w:tbl>
    <w:p w14:paraId="3E59732A" w14:textId="77777777" w:rsidR="00A90FC1" w:rsidRDefault="00A90FC1" w:rsidP="00BD7DDA">
      <w:pPr>
        <w:rPr>
          <w:color w:val="5B9BD5" w:themeColor="accent1"/>
          <w:sz w:val="16"/>
          <w:szCs w:val="16"/>
        </w:rPr>
      </w:pPr>
    </w:p>
    <w:bookmarkEnd w:id="5"/>
    <w:p w14:paraId="7643C1BF" w14:textId="77777777" w:rsidR="00065237" w:rsidRPr="00DE5B10" w:rsidRDefault="00065237" w:rsidP="00065237">
      <w:pPr>
        <w:rPr>
          <w:color w:val="5B9BD5" w:themeColor="accent1"/>
          <w:sz w:val="16"/>
          <w:szCs w:val="16"/>
        </w:rPr>
      </w:pPr>
      <w:r>
        <w:rPr>
          <w:color w:val="5B9BD5" w:themeColor="accent1"/>
          <w:sz w:val="16"/>
          <w:szCs w:val="16"/>
        </w:rPr>
        <w:t xml:space="preserve">Versión 2021-UNL-1.1 - </w:t>
      </w:r>
      <w:r w:rsidRPr="00DE5B10">
        <w:rPr>
          <w:color w:val="5B9BD5" w:themeColor="accent1"/>
          <w:sz w:val="16"/>
          <w:szCs w:val="16"/>
        </w:rPr>
        <w:t>2021-0</w:t>
      </w:r>
      <w:r>
        <w:rPr>
          <w:color w:val="5B9BD5" w:themeColor="accent1"/>
          <w:sz w:val="16"/>
          <w:szCs w:val="16"/>
        </w:rPr>
        <w:t>4-20</w:t>
      </w:r>
    </w:p>
    <w:p w14:paraId="206CBB3E" w14:textId="77777777" w:rsidR="00065237" w:rsidRDefault="00065237" w:rsidP="00065237">
      <w:pPr>
        <w:rPr>
          <w:color w:val="5B9BD5" w:themeColor="accent1"/>
          <w:sz w:val="16"/>
          <w:szCs w:val="16"/>
        </w:rPr>
      </w:pPr>
    </w:p>
    <w:p w14:paraId="065800EF" w14:textId="77777777" w:rsidR="00065237" w:rsidRDefault="00065237" w:rsidP="00065237">
      <w:pPr>
        <w:rPr>
          <w:b/>
          <w:color w:val="5B9BD5" w:themeColor="accent1"/>
          <w:sz w:val="16"/>
          <w:szCs w:val="16"/>
        </w:rPr>
      </w:pPr>
      <w:r w:rsidRPr="00B97651">
        <w:rPr>
          <w:b/>
          <w:color w:val="5B9BD5" w:themeColor="accent1"/>
          <w:sz w:val="16"/>
          <w:szCs w:val="16"/>
        </w:rPr>
        <w:t>Elabora</w:t>
      </w:r>
      <w:r>
        <w:rPr>
          <w:b/>
          <w:color w:val="5B9BD5" w:themeColor="accent1"/>
          <w:sz w:val="16"/>
          <w:szCs w:val="16"/>
        </w:rPr>
        <w:t>do por: Eco. Franklin David Camacho Calva. Mgs.</w:t>
      </w:r>
    </w:p>
    <w:p w14:paraId="79288845" w14:textId="77777777" w:rsidR="00065237" w:rsidRDefault="00065237" w:rsidP="00065237">
      <w:pPr>
        <w:rPr>
          <w:b/>
          <w:color w:val="5B9BD5" w:themeColor="accent1"/>
          <w:sz w:val="16"/>
          <w:szCs w:val="16"/>
        </w:rPr>
      </w:pPr>
      <w:r>
        <w:rPr>
          <w:b/>
          <w:color w:val="5B9BD5" w:themeColor="accent1"/>
          <w:sz w:val="16"/>
          <w:szCs w:val="16"/>
        </w:rPr>
        <w:t xml:space="preserve">DIRECTOR DE LA </w:t>
      </w:r>
      <w:r w:rsidRPr="00B97651">
        <w:rPr>
          <w:b/>
          <w:color w:val="5B9BD5" w:themeColor="accent1"/>
          <w:sz w:val="16"/>
          <w:szCs w:val="16"/>
        </w:rPr>
        <w:t>UNIDAD DE CONTRATACIÓN PÚBLICA.</w:t>
      </w:r>
      <w:r>
        <w:rPr>
          <w:b/>
          <w:color w:val="5B9BD5" w:themeColor="accent1"/>
          <w:sz w:val="16"/>
          <w:szCs w:val="16"/>
        </w:rPr>
        <w:t xml:space="preserve"> </w:t>
      </w:r>
    </w:p>
    <w:p w14:paraId="2300A8CB" w14:textId="77777777" w:rsidR="00065237" w:rsidRPr="00B97651" w:rsidRDefault="00065237" w:rsidP="00065237">
      <w:pPr>
        <w:rPr>
          <w:b/>
          <w:color w:val="5B9BD5" w:themeColor="accent1"/>
          <w:sz w:val="16"/>
          <w:szCs w:val="16"/>
        </w:rPr>
      </w:pPr>
    </w:p>
    <w:p w14:paraId="6B58329C" w14:textId="77777777" w:rsidR="00065237" w:rsidRDefault="00065237" w:rsidP="00065237">
      <w:pPr>
        <w:jc w:val="both"/>
        <w:rPr>
          <w:color w:val="5B9BD5" w:themeColor="accent1"/>
          <w:sz w:val="16"/>
          <w:szCs w:val="16"/>
        </w:rPr>
      </w:pPr>
      <w:r>
        <w:rPr>
          <w:color w:val="5B9BD5" w:themeColor="accent1"/>
          <w:sz w:val="16"/>
          <w:szCs w:val="16"/>
        </w:rPr>
        <w:t xml:space="preserve">El presente documento es un bosquejo general de las consideraciones generales y específicas tomando como base las especificaciones técnicas establecidas por cada una de las áreas requirentes, el mismo podrá estar sujeto a cambios, ajustes o modificaciones de acuerdo a las particularidades de cada proceso de contratación pública que la Universidad Nacional de Loja vaya a ejecutar o en su defecto a las actualizaciones y disposiciones que realiza el Servicio Nacional de Contratación Pública en torno a los procesos y procedimientos de contratación pública. </w:t>
      </w:r>
    </w:p>
    <w:p w14:paraId="319A73B9" w14:textId="77777777" w:rsidR="00065237" w:rsidRDefault="00065237" w:rsidP="00065237">
      <w:pPr>
        <w:rPr>
          <w:b/>
          <w:color w:val="5B9BD5" w:themeColor="accent1"/>
          <w:sz w:val="16"/>
          <w:szCs w:val="16"/>
        </w:rPr>
      </w:pPr>
    </w:p>
    <w:p w14:paraId="0D564D29" w14:textId="77777777" w:rsidR="00065237" w:rsidRPr="00220BAE" w:rsidRDefault="00065237" w:rsidP="00065237">
      <w:pPr>
        <w:rPr>
          <w:rFonts w:ascii="Calibri" w:eastAsia="Times New Roman" w:hAnsi="Calibri" w:cs="Calibri"/>
          <w:lang w:eastAsia="es-EC"/>
        </w:rPr>
      </w:pPr>
      <w:r>
        <w:rPr>
          <w:b/>
          <w:color w:val="5B9BD5" w:themeColor="accent1"/>
          <w:sz w:val="16"/>
          <w:szCs w:val="16"/>
        </w:rPr>
        <w:t>Será de absoluta responsabilidad de la unidad requirente su elaboración observando los lineamientos técnicos y normativos señalados en el presente documento y los que la ley en función de la complejidad y objeto de contratación determinen y no se hayan plasmado en el presente documento.</w:t>
      </w:r>
    </w:p>
    <w:p w14:paraId="51B54BDB" w14:textId="6D47CB00" w:rsidR="00DE5B10" w:rsidRPr="00BD7DDA" w:rsidRDefault="00DE5B10" w:rsidP="00065237">
      <w:pPr>
        <w:rPr>
          <w:rFonts w:ascii="Calibri" w:eastAsia="Times New Roman" w:hAnsi="Calibri" w:cs="Calibri"/>
          <w:lang w:eastAsia="es-EC"/>
        </w:rPr>
      </w:pPr>
    </w:p>
    <w:sectPr w:rsidR="00DE5B10" w:rsidRPr="00BD7DDA" w:rsidSect="00BF28DB">
      <w:headerReference w:type="default" r:id="rId12"/>
      <w:footerReference w:type="default" r:id="rId13"/>
      <w:pgSz w:w="11900" w:h="16840"/>
      <w:pgMar w:top="1701" w:right="124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DFB61" w14:textId="77777777" w:rsidR="00A945C1" w:rsidRDefault="00A945C1" w:rsidP="00AB7C32">
      <w:r>
        <w:separator/>
      </w:r>
    </w:p>
  </w:endnote>
  <w:endnote w:type="continuationSeparator" w:id="0">
    <w:p w14:paraId="7FDE3034" w14:textId="77777777" w:rsidR="00A945C1" w:rsidRDefault="00A945C1" w:rsidP="00AB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60405020304"/>
    <w:charset w:val="00"/>
    <w:family w:val="roman"/>
    <w:pitch w:val="variable"/>
    <w:sig w:usb0="20002A87" w:usb1="00000000" w:usb2="00000000" w:usb3="00000000" w:csb0="000001FF" w:csb1="00000000"/>
  </w:font>
  <w:font w:name="Twentieth Century">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B720E" w14:textId="77777777" w:rsidR="00E43DF2" w:rsidRDefault="00E43DF2" w:rsidP="004100F8">
    <w:pPr>
      <w:pStyle w:val="Piedepgina"/>
    </w:pPr>
    <w:r>
      <w:rPr>
        <w:color w:val="5B9BD5" w:themeColor="accent1"/>
        <w:sz w:val="20"/>
        <w:szCs w:val="20"/>
        <w:lang w:val="es-ES"/>
      </w:rPr>
      <w:t xml:space="preserve">pág. </w:t>
    </w:r>
    <w:r>
      <w:rPr>
        <w:color w:val="5B9BD5" w:themeColor="accent1"/>
        <w:sz w:val="20"/>
        <w:szCs w:val="20"/>
      </w:rPr>
      <w:fldChar w:fldCharType="begin"/>
    </w:r>
    <w:r>
      <w:rPr>
        <w:color w:val="5B9BD5" w:themeColor="accent1"/>
        <w:sz w:val="20"/>
        <w:szCs w:val="20"/>
      </w:rPr>
      <w:instrText>PAGE  \* Arabic</w:instrText>
    </w:r>
    <w:r>
      <w:rPr>
        <w:color w:val="5B9BD5" w:themeColor="accent1"/>
        <w:sz w:val="20"/>
        <w:szCs w:val="20"/>
      </w:rPr>
      <w:fldChar w:fldCharType="separate"/>
    </w:r>
    <w:r>
      <w:rPr>
        <w:color w:val="5B9BD5" w:themeColor="accent1"/>
        <w:sz w:val="20"/>
        <w:szCs w:val="20"/>
        <w:lang w:val="es-ES"/>
      </w:rPr>
      <w:t>1</w:t>
    </w:r>
    <w:r>
      <w:rPr>
        <w:color w:val="5B9BD5" w:themeColor="accent1"/>
        <w:sz w:val="20"/>
        <w:szCs w:val="20"/>
      </w:rPr>
      <w:fldChar w:fldCharType="end"/>
    </w:r>
  </w:p>
  <w:p w14:paraId="7B2D31E8" w14:textId="77777777" w:rsidR="00E43DF2" w:rsidRDefault="00E43D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A0E75" w14:textId="77777777" w:rsidR="00A945C1" w:rsidRDefault="00A945C1" w:rsidP="00AB7C32">
      <w:r>
        <w:separator/>
      </w:r>
    </w:p>
  </w:footnote>
  <w:footnote w:type="continuationSeparator" w:id="0">
    <w:p w14:paraId="78EDBFF9" w14:textId="77777777" w:rsidR="00A945C1" w:rsidRDefault="00A945C1" w:rsidP="00AB7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A31EE" w14:textId="77777777" w:rsidR="00E43DF2" w:rsidRDefault="00E43DF2">
    <w:pPr>
      <w:pStyle w:val="Encabezado"/>
    </w:pPr>
    <w:r>
      <w:rPr>
        <w:noProof/>
        <w:lang w:eastAsia="es-ES_tradnl"/>
      </w:rPr>
      <w:drawing>
        <wp:anchor distT="0" distB="0" distL="114300" distR="114300" simplePos="0" relativeHeight="251658240" behindDoc="1" locked="0" layoutInCell="1" allowOverlap="1" wp14:anchorId="68C1B313" wp14:editId="6EC97374">
          <wp:simplePos x="0" y="0"/>
          <wp:positionH relativeFrom="column">
            <wp:posOffset>-1144905</wp:posOffset>
          </wp:positionH>
          <wp:positionV relativeFrom="paragraph">
            <wp:posOffset>-449580</wp:posOffset>
          </wp:positionV>
          <wp:extent cx="7658735" cy="1067181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P MEMBRETAD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8735" cy="106718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10514"/>
    <w:multiLevelType w:val="hybridMultilevel"/>
    <w:tmpl w:val="B42EE436"/>
    <w:lvl w:ilvl="0" w:tplc="2AD22B54">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401072A8"/>
    <w:multiLevelType w:val="hybridMultilevel"/>
    <w:tmpl w:val="EAFA3344"/>
    <w:lvl w:ilvl="0" w:tplc="E8EEB756">
      <w:start w:val="10"/>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48116B6D"/>
    <w:multiLevelType w:val="hybridMultilevel"/>
    <w:tmpl w:val="F0D26AD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C32"/>
    <w:rsid w:val="00004EDC"/>
    <w:rsid w:val="0001259E"/>
    <w:rsid w:val="0002109A"/>
    <w:rsid w:val="00024D2C"/>
    <w:rsid w:val="0002746E"/>
    <w:rsid w:val="0003197B"/>
    <w:rsid w:val="000337C0"/>
    <w:rsid w:val="0003618D"/>
    <w:rsid w:val="00042706"/>
    <w:rsid w:val="00045C9E"/>
    <w:rsid w:val="00052C9C"/>
    <w:rsid w:val="00065237"/>
    <w:rsid w:val="000827E4"/>
    <w:rsid w:val="000C19AB"/>
    <w:rsid w:val="001004EC"/>
    <w:rsid w:val="00110232"/>
    <w:rsid w:val="001143D5"/>
    <w:rsid w:val="00133883"/>
    <w:rsid w:val="001400E2"/>
    <w:rsid w:val="00143228"/>
    <w:rsid w:val="001508A2"/>
    <w:rsid w:val="00166B9C"/>
    <w:rsid w:val="00180759"/>
    <w:rsid w:val="001D1C96"/>
    <w:rsid w:val="001E51B7"/>
    <w:rsid w:val="001F3626"/>
    <w:rsid w:val="00202E86"/>
    <w:rsid w:val="00203B46"/>
    <w:rsid w:val="00205346"/>
    <w:rsid w:val="00220BAE"/>
    <w:rsid w:val="00225143"/>
    <w:rsid w:val="00241428"/>
    <w:rsid w:val="002720A6"/>
    <w:rsid w:val="00277353"/>
    <w:rsid w:val="002A1784"/>
    <w:rsid w:val="002A2F69"/>
    <w:rsid w:val="002E3338"/>
    <w:rsid w:val="002F3076"/>
    <w:rsid w:val="002F5EFC"/>
    <w:rsid w:val="00313673"/>
    <w:rsid w:val="003151D6"/>
    <w:rsid w:val="00325893"/>
    <w:rsid w:val="00335C08"/>
    <w:rsid w:val="003459CE"/>
    <w:rsid w:val="00371EB0"/>
    <w:rsid w:val="00392563"/>
    <w:rsid w:val="00393714"/>
    <w:rsid w:val="00395760"/>
    <w:rsid w:val="003A4855"/>
    <w:rsid w:val="003C1644"/>
    <w:rsid w:val="003D0E66"/>
    <w:rsid w:val="003E4F6E"/>
    <w:rsid w:val="00400FA4"/>
    <w:rsid w:val="004100F8"/>
    <w:rsid w:val="004313C3"/>
    <w:rsid w:val="00447E61"/>
    <w:rsid w:val="00456CED"/>
    <w:rsid w:val="0046198F"/>
    <w:rsid w:val="004747BC"/>
    <w:rsid w:val="00475A82"/>
    <w:rsid w:val="00490D9B"/>
    <w:rsid w:val="004916DA"/>
    <w:rsid w:val="00494BF7"/>
    <w:rsid w:val="004B1320"/>
    <w:rsid w:val="004D1D4B"/>
    <w:rsid w:val="004E13FA"/>
    <w:rsid w:val="004F17E6"/>
    <w:rsid w:val="00515F42"/>
    <w:rsid w:val="00524C8C"/>
    <w:rsid w:val="00534A01"/>
    <w:rsid w:val="00563F0B"/>
    <w:rsid w:val="005653EC"/>
    <w:rsid w:val="00576666"/>
    <w:rsid w:val="00580C1E"/>
    <w:rsid w:val="0059402A"/>
    <w:rsid w:val="005966FE"/>
    <w:rsid w:val="005C7559"/>
    <w:rsid w:val="005E6E24"/>
    <w:rsid w:val="00604091"/>
    <w:rsid w:val="00667F77"/>
    <w:rsid w:val="006724A4"/>
    <w:rsid w:val="00674450"/>
    <w:rsid w:val="00690873"/>
    <w:rsid w:val="006A2204"/>
    <w:rsid w:val="006B14FA"/>
    <w:rsid w:val="006B4CE3"/>
    <w:rsid w:val="006B7C0B"/>
    <w:rsid w:val="006C12E6"/>
    <w:rsid w:val="006C1A95"/>
    <w:rsid w:val="006D7DF7"/>
    <w:rsid w:val="006E78A6"/>
    <w:rsid w:val="006F45C6"/>
    <w:rsid w:val="006F5B3C"/>
    <w:rsid w:val="00700CDA"/>
    <w:rsid w:val="00707CA9"/>
    <w:rsid w:val="00711CE3"/>
    <w:rsid w:val="00724BB8"/>
    <w:rsid w:val="007405EB"/>
    <w:rsid w:val="007C1005"/>
    <w:rsid w:val="007C52E8"/>
    <w:rsid w:val="007E6DE2"/>
    <w:rsid w:val="007E7CE5"/>
    <w:rsid w:val="007F3411"/>
    <w:rsid w:val="00804102"/>
    <w:rsid w:val="0081660A"/>
    <w:rsid w:val="00830728"/>
    <w:rsid w:val="00831C45"/>
    <w:rsid w:val="00837562"/>
    <w:rsid w:val="00847458"/>
    <w:rsid w:val="008508B3"/>
    <w:rsid w:val="0085320F"/>
    <w:rsid w:val="008B18A9"/>
    <w:rsid w:val="008B67F5"/>
    <w:rsid w:val="008C2FC1"/>
    <w:rsid w:val="008D143D"/>
    <w:rsid w:val="008D2E46"/>
    <w:rsid w:val="008E1738"/>
    <w:rsid w:val="008E22F5"/>
    <w:rsid w:val="008E6E4C"/>
    <w:rsid w:val="008F778B"/>
    <w:rsid w:val="00921A45"/>
    <w:rsid w:val="00936F78"/>
    <w:rsid w:val="009441DE"/>
    <w:rsid w:val="00967DCA"/>
    <w:rsid w:val="00973121"/>
    <w:rsid w:val="009A05F5"/>
    <w:rsid w:val="009A1C80"/>
    <w:rsid w:val="009C57B9"/>
    <w:rsid w:val="009F7564"/>
    <w:rsid w:val="00A32927"/>
    <w:rsid w:val="00A36AE9"/>
    <w:rsid w:val="00A52C79"/>
    <w:rsid w:val="00A6305D"/>
    <w:rsid w:val="00A8435F"/>
    <w:rsid w:val="00A87793"/>
    <w:rsid w:val="00A9025E"/>
    <w:rsid w:val="00A90FC1"/>
    <w:rsid w:val="00A945C1"/>
    <w:rsid w:val="00AA4704"/>
    <w:rsid w:val="00AA4F76"/>
    <w:rsid w:val="00AB0B25"/>
    <w:rsid w:val="00AB1A56"/>
    <w:rsid w:val="00AB7C32"/>
    <w:rsid w:val="00AC19AA"/>
    <w:rsid w:val="00AE7001"/>
    <w:rsid w:val="00B02AA8"/>
    <w:rsid w:val="00B106F5"/>
    <w:rsid w:val="00B31E50"/>
    <w:rsid w:val="00B37FC7"/>
    <w:rsid w:val="00B46427"/>
    <w:rsid w:val="00B6781A"/>
    <w:rsid w:val="00B70854"/>
    <w:rsid w:val="00BA07C1"/>
    <w:rsid w:val="00BD25F3"/>
    <w:rsid w:val="00BD7DDA"/>
    <w:rsid w:val="00BF0247"/>
    <w:rsid w:val="00BF03BD"/>
    <w:rsid w:val="00BF28DB"/>
    <w:rsid w:val="00BF7702"/>
    <w:rsid w:val="00C06482"/>
    <w:rsid w:val="00C3235E"/>
    <w:rsid w:val="00C32CB0"/>
    <w:rsid w:val="00C3734D"/>
    <w:rsid w:val="00C81463"/>
    <w:rsid w:val="00C9273D"/>
    <w:rsid w:val="00CD31A4"/>
    <w:rsid w:val="00CD38E0"/>
    <w:rsid w:val="00CE7508"/>
    <w:rsid w:val="00CF473A"/>
    <w:rsid w:val="00D32B09"/>
    <w:rsid w:val="00D32E1A"/>
    <w:rsid w:val="00D40CC7"/>
    <w:rsid w:val="00D71ABD"/>
    <w:rsid w:val="00D90387"/>
    <w:rsid w:val="00DA59B0"/>
    <w:rsid w:val="00DB14B5"/>
    <w:rsid w:val="00DB3BE6"/>
    <w:rsid w:val="00DB7D27"/>
    <w:rsid w:val="00DB7ED9"/>
    <w:rsid w:val="00DE307B"/>
    <w:rsid w:val="00DE5B10"/>
    <w:rsid w:val="00DF7F1B"/>
    <w:rsid w:val="00E00D6C"/>
    <w:rsid w:val="00E20497"/>
    <w:rsid w:val="00E43DF2"/>
    <w:rsid w:val="00E475FF"/>
    <w:rsid w:val="00E54F95"/>
    <w:rsid w:val="00E83678"/>
    <w:rsid w:val="00E8428C"/>
    <w:rsid w:val="00EA3F7E"/>
    <w:rsid w:val="00EA500E"/>
    <w:rsid w:val="00EA6DCD"/>
    <w:rsid w:val="00EC5F48"/>
    <w:rsid w:val="00ED342B"/>
    <w:rsid w:val="00EE4876"/>
    <w:rsid w:val="00EF6B2E"/>
    <w:rsid w:val="00F13A5D"/>
    <w:rsid w:val="00F24D41"/>
    <w:rsid w:val="00F327B4"/>
    <w:rsid w:val="00F7018E"/>
    <w:rsid w:val="00F8486F"/>
    <w:rsid w:val="00F84F2D"/>
    <w:rsid w:val="00F87168"/>
    <w:rsid w:val="00FB00F5"/>
    <w:rsid w:val="00FB0A2C"/>
    <w:rsid w:val="00FB5AD1"/>
    <w:rsid w:val="00FE7FF9"/>
    <w:rsid w:val="00FF309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4DB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7C32"/>
    <w:pPr>
      <w:tabs>
        <w:tab w:val="center" w:pos="4252"/>
        <w:tab w:val="right" w:pos="8504"/>
      </w:tabs>
    </w:pPr>
  </w:style>
  <w:style w:type="character" w:customStyle="1" w:styleId="EncabezadoCar">
    <w:name w:val="Encabezado Car"/>
    <w:basedOn w:val="Fuentedeprrafopredeter"/>
    <w:link w:val="Encabezado"/>
    <w:uiPriority w:val="99"/>
    <w:rsid w:val="00AB7C32"/>
  </w:style>
  <w:style w:type="paragraph" w:styleId="Piedepgina">
    <w:name w:val="footer"/>
    <w:basedOn w:val="Normal"/>
    <w:link w:val="PiedepginaCar"/>
    <w:uiPriority w:val="99"/>
    <w:unhideWhenUsed/>
    <w:rsid w:val="00AB7C32"/>
    <w:pPr>
      <w:tabs>
        <w:tab w:val="center" w:pos="4252"/>
        <w:tab w:val="right" w:pos="8504"/>
      </w:tabs>
    </w:pPr>
  </w:style>
  <w:style w:type="character" w:customStyle="1" w:styleId="PiedepginaCar">
    <w:name w:val="Pie de página Car"/>
    <w:basedOn w:val="Fuentedeprrafopredeter"/>
    <w:link w:val="Piedepgina"/>
    <w:uiPriority w:val="99"/>
    <w:rsid w:val="00AB7C32"/>
  </w:style>
  <w:style w:type="paragraph" w:styleId="Textoindependiente">
    <w:name w:val="Body Text"/>
    <w:basedOn w:val="Normal"/>
    <w:link w:val="TextoindependienteCar"/>
    <w:rsid w:val="0046198F"/>
    <w:pPr>
      <w:widowControl w:val="0"/>
      <w:suppressAutoHyphens/>
      <w:spacing w:after="120"/>
    </w:pPr>
    <w:rPr>
      <w:rFonts w:ascii="Times New Roman" w:eastAsia="SimSun" w:hAnsi="Times New Roman" w:cs="Mangal"/>
      <w:kern w:val="1"/>
      <w:lang w:val="es-ES" w:eastAsia="zh-CN" w:bidi="hi-IN"/>
    </w:rPr>
  </w:style>
  <w:style w:type="character" w:customStyle="1" w:styleId="TextoindependienteCar">
    <w:name w:val="Texto independiente Car"/>
    <w:basedOn w:val="Fuentedeprrafopredeter"/>
    <w:link w:val="Textoindependiente"/>
    <w:rsid w:val="0046198F"/>
    <w:rPr>
      <w:rFonts w:ascii="Times New Roman" w:eastAsia="SimSun" w:hAnsi="Times New Roman" w:cs="Mangal"/>
      <w:kern w:val="1"/>
      <w:lang w:val="es-ES" w:eastAsia="zh-CN" w:bidi="hi-IN"/>
    </w:rPr>
  </w:style>
  <w:style w:type="paragraph" w:styleId="NormalWeb">
    <w:name w:val="Normal (Web)"/>
    <w:basedOn w:val="Normal"/>
    <w:uiPriority w:val="99"/>
    <w:semiHidden/>
    <w:unhideWhenUsed/>
    <w:rsid w:val="00BF7702"/>
    <w:pPr>
      <w:spacing w:before="100" w:beforeAutospacing="1" w:after="100" w:afterAutospacing="1"/>
    </w:pPr>
    <w:rPr>
      <w:rFonts w:ascii="Times New Roman" w:eastAsia="Times New Roman" w:hAnsi="Times New Roman" w:cs="Times New Roman"/>
      <w:lang w:val="es-EC" w:eastAsia="es-EC"/>
    </w:rPr>
  </w:style>
  <w:style w:type="paragraph" w:styleId="Prrafodelista">
    <w:name w:val="List Paragraph"/>
    <w:aliases w:val="TIT 2 IND,Capítulo,Texto,List Paragraph1,Titulo 1,Párrafo 3"/>
    <w:basedOn w:val="Normal"/>
    <w:link w:val="PrrafodelistaCar"/>
    <w:uiPriority w:val="34"/>
    <w:qFormat/>
    <w:rsid w:val="00BF28DB"/>
    <w:pPr>
      <w:ind w:left="720"/>
      <w:contextualSpacing/>
    </w:pPr>
    <w:rPr>
      <w:sz w:val="22"/>
      <w:szCs w:val="22"/>
      <w:lang w:val="es-EC"/>
    </w:rPr>
  </w:style>
  <w:style w:type="character" w:customStyle="1" w:styleId="PrrafodelistaCar">
    <w:name w:val="Párrafo de lista Car"/>
    <w:aliases w:val="TIT 2 IND Car,Capítulo Car,Texto Car,List Paragraph1 Car,Titulo 1 Car,Párrafo 3 Car"/>
    <w:link w:val="Prrafodelista"/>
    <w:uiPriority w:val="34"/>
    <w:rsid w:val="00BF28DB"/>
    <w:rPr>
      <w:sz w:val="22"/>
      <w:szCs w:val="22"/>
      <w:lang w:val="es-EC"/>
    </w:rPr>
  </w:style>
  <w:style w:type="character" w:styleId="Refdecomentario">
    <w:name w:val="annotation reference"/>
    <w:basedOn w:val="Fuentedeprrafopredeter"/>
    <w:uiPriority w:val="99"/>
    <w:semiHidden/>
    <w:unhideWhenUsed/>
    <w:rsid w:val="00BF28DB"/>
    <w:rPr>
      <w:sz w:val="16"/>
      <w:szCs w:val="16"/>
    </w:rPr>
  </w:style>
  <w:style w:type="paragraph" w:styleId="Textocomentario">
    <w:name w:val="annotation text"/>
    <w:basedOn w:val="Normal"/>
    <w:link w:val="TextocomentarioCar"/>
    <w:uiPriority w:val="99"/>
    <w:semiHidden/>
    <w:unhideWhenUsed/>
    <w:rsid w:val="00BF28DB"/>
    <w:rPr>
      <w:sz w:val="20"/>
      <w:szCs w:val="20"/>
      <w:lang w:val="es-EC"/>
    </w:rPr>
  </w:style>
  <w:style w:type="character" w:customStyle="1" w:styleId="TextocomentarioCar">
    <w:name w:val="Texto comentario Car"/>
    <w:basedOn w:val="Fuentedeprrafopredeter"/>
    <w:link w:val="Textocomentario"/>
    <w:uiPriority w:val="99"/>
    <w:semiHidden/>
    <w:rsid w:val="00BF28DB"/>
    <w:rPr>
      <w:sz w:val="20"/>
      <w:szCs w:val="20"/>
      <w:lang w:val="es-EC"/>
    </w:rPr>
  </w:style>
  <w:style w:type="paragraph" w:styleId="Textodeglobo">
    <w:name w:val="Balloon Text"/>
    <w:basedOn w:val="Normal"/>
    <w:link w:val="TextodegloboCar"/>
    <w:uiPriority w:val="99"/>
    <w:semiHidden/>
    <w:unhideWhenUsed/>
    <w:rsid w:val="00BF28D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28DB"/>
    <w:rPr>
      <w:rFonts w:ascii="Segoe UI" w:hAnsi="Segoe UI" w:cs="Segoe UI"/>
      <w:sz w:val="18"/>
      <w:szCs w:val="18"/>
    </w:rPr>
  </w:style>
  <w:style w:type="character" w:styleId="Hipervnculo">
    <w:name w:val="Hyperlink"/>
    <w:basedOn w:val="Fuentedeprrafopredeter"/>
    <w:uiPriority w:val="99"/>
    <w:unhideWhenUsed/>
    <w:rsid w:val="00BA07C1"/>
    <w:rPr>
      <w:color w:val="0563C1" w:themeColor="hyperlink"/>
      <w:u w:val="single"/>
    </w:rPr>
  </w:style>
  <w:style w:type="character" w:styleId="Mencinsinresolver">
    <w:name w:val="Unresolved Mention"/>
    <w:basedOn w:val="Fuentedeprrafopredeter"/>
    <w:uiPriority w:val="99"/>
    <w:rsid w:val="00BA07C1"/>
    <w:rPr>
      <w:color w:val="605E5C"/>
      <w:shd w:val="clear" w:color="auto" w:fill="E1DFDD"/>
    </w:rPr>
  </w:style>
  <w:style w:type="character" w:styleId="Hipervnculovisitado">
    <w:name w:val="FollowedHyperlink"/>
    <w:basedOn w:val="Fuentedeprrafopredeter"/>
    <w:uiPriority w:val="99"/>
    <w:semiHidden/>
    <w:unhideWhenUsed/>
    <w:rsid w:val="006D7DF7"/>
    <w:rPr>
      <w:color w:val="954F72" w:themeColor="followedHyperlink"/>
      <w:u w:val="single"/>
    </w:rPr>
  </w:style>
  <w:style w:type="table" w:customStyle="1" w:styleId="TableGrid">
    <w:name w:val="TableGrid"/>
    <w:rsid w:val="00A90FC1"/>
    <w:rPr>
      <w:rFonts w:eastAsiaTheme="minorEastAsia"/>
      <w:sz w:val="22"/>
      <w:szCs w:val="22"/>
      <w:lang w:val="es-EC" w:eastAsia="es-EC"/>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69028">
      <w:bodyDiv w:val="1"/>
      <w:marLeft w:val="0"/>
      <w:marRight w:val="0"/>
      <w:marTop w:val="0"/>
      <w:marBottom w:val="0"/>
      <w:divBdr>
        <w:top w:val="none" w:sz="0" w:space="0" w:color="auto"/>
        <w:left w:val="none" w:sz="0" w:space="0" w:color="auto"/>
        <w:bottom w:val="none" w:sz="0" w:space="0" w:color="auto"/>
        <w:right w:val="none" w:sz="0" w:space="0" w:color="auto"/>
      </w:divBdr>
    </w:div>
    <w:div w:id="335110625">
      <w:bodyDiv w:val="1"/>
      <w:marLeft w:val="0"/>
      <w:marRight w:val="0"/>
      <w:marTop w:val="0"/>
      <w:marBottom w:val="0"/>
      <w:divBdr>
        <w:top w:val="none" w:sz="0" w:space="0" w:color="auto"/>
        <w:left w:val="none" w:sz="0" w:space="0" w:color="auto"/>
        <w:bottom w:val="none" w:sz="0" w:space="0" w:color="auto"/>
        <w:right w:val="none" w:sz="0" w:space="0" w:color="auto"/>
      </w:divBdr>
    </w:div>
    <w:div w:id="505553655">
      <w:bodyDiv w:val="1"/>
      <w:marLeft w:val="0"/>
      <w:marRight w:val="0"/>
      <w:marTop w:val="0"/>
      <w:marBottom w:val="0"/>
      <w:divBdr>
        <w:top w:val="none" w:sz="0" w:space="0" w:color="auto"/>
        <w:left w:val="none" w:sz="0" w:space="0" w:color="auto"/>
        <w:bottom w:val="none" w:sz="0" w:space="0" w:color="auto"/>
        <w:right w:val="none" w:sz="0" w:space="0" w:color="auto"/>
      </w:divBdr>
    </w:div>
    <w:div w:id="795106867">
      <w:bodyDiv w:val="1"/>
      <w:marLeft w:val="0"/>
      <w:marRight w:val="0"/>
      <w:marTop w:val="0"/>
      <w:marBottom w:val="0"/>
      <w:divBdr>
        <w:top w:val="none" w:sz="0" w:space="0" w:color="auto"/>
        <w:left w:val="none" w:sz="0" w:space="0" w:color="auto"/>
        <w:bottom w:val="none" w:sz="0" w:space="0" w:color="auto"/>
        <w:right w:val="none" w:sz="0" w:space="0" w:color="auto"/>
      </w:divBdr>
    </w:div>
    <w:div w:id="840386637">
      <w:bodyDiv w:val="1"/>
      <w:marLeft w:val="0"/>
      <w:marRight w:val="0"/>
      <w:marTop w:val="0"/>
      <w:marBottom w:val="0"/>
      <w:divBdr>
        <w:top w:val="none" w:sz="0" w:space="0" w:color="auto"/>
        <w:left w:val="none" w:sz="0" w:space="0" w:color="auto"/>
        <w:bottom w:val="none" w:sz="0" w:space="0" w:color="auto"/>
        <w:right w:val="none" w:sz="0" w:space="0" w:color="auto"/>
      </w:divBdr>
      <w:divsChild>
        <w:div w:id="341392513">
          <w:marLeft w:val="-612"/>
          <w:marRight w:val="0"/>
          <w:marTop w:val="0"/>
          <w:marBottom w:val="0"/>
          <w:divBdr>
            <w:top w:val="none" w:sz="0" w:space="0" w:color="auto"/>
            <w:left w:val="none" w:sz="0" w:space="0" w:color="auto"/>
            <w:bottom w:val="none" w:sz="0" w:space="0" w:color="auto"/>
            <w:right w:val="none" w:sz="0" w:space="0" w:color="auto"/>
          </w:divBdr>
        </w:div>
      </w:divsChild>
    </w:div>
    <w:div w:id="1049377268">
      <w:bodyDiv w:val="1"/>
      <w:marLeft w:val="0"/>
      <w:marRight w:val="0"/>
      <w:marTop w:val="0"/>
      <w:marBottom w:val="0"/>
      <w:divBdr>
        <w:top w:val="none" w:sz="0" w:space="0" w:color="auto"/>
        <w:left w:val="none" w:sz="0" w:space="0" w:color="auto"/>
        <w:bottom w:val="none" w:sz="0" w:space="0" w:color="auto"/>
        <w:right w:val="none" w:sz="0" w:space="0" w:color="auto"/>
      </w:divBdr>
    </w:div>
    <w:div w:id="1337347566">
      <w:bodyDiv w:val="1"/>
      <w:marLeft w:val="0"/>
      <w:marRight w:val="0"/>
      <w:marTop w:val="0"/>
      <w:marBottom w:val="0"/>
      <w:divBdr>
        <w:top w:val="none" w:sz="0" w:space="0" w:color="auto"/>
        <w:left w:val="none" w:sz="0" w:space="0" w:color="auto"/>
        <w:bottom w:val="none" w:sz="0" w:space="0" w:color="auto"/>
        <w:right w:val="none" w:sz="0" w:space="0" w:color="auto"/>
      </w:divBdr>
      <w:divsChild>
        <w:div w:id="1522933604">
          <w:marLeft w:val="-612"/>
          <w:marRight w:val="0"/>
          <w:marTop w:val="0"/>
          <w:marBottom w:val="0"/>
          <w:divBdr>
            <w:top w:val="none" w:sz="0" w:space="0" w:color="auto"/>
            <w:left w:val="none" w:sz="0" w:space="0" w:color="auto"/>
            <w:bottom w:val="none" w:sz="0" w:space="0" w:color="auto"/>
            <w:right w:val="none" w:sz="0" w:space="0" w:color="auto"/>
          </w:divBdr>
        </w:div>
      </w:divsChild>
    </w:div>
    <w:div w:id="1791391233">
      <w:bodyDiv w:val="1"/>
      <w:marLeft w:val="0"/>
      <w:marRight w:val="0"/>
      <w:marTop w:val="0"/>
      <w:marBottom w:val="0"/>
      <w:divBdr>
        <w:top w:val="none" w:sz="0" w:space="0" w:color="auto"/>
        <w:left w:val="none" w:sz="0" w:space="0" w:color="auto"/>
        <w:bottom w:val="none" w:sz="0" w:space="0" w:color="auto"/>
        <w:right w:val="none" w:sz="0" w:space="0" w:color="auto"/>
      </w:divBdr>
    </w:div>
    <w:div w:id="2024896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ompraspublicas.gob.ec/sercop/wp-content/uploads/2020/04/Anexo-20.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ompraspublicas.gob.ec/ProcesoContratacion/compras/PC/buscarPACe.cpe?entidadPac=yt5HxOf2dEuJnRYVloPzGrvhOmzPQJhZ5fTVWI7CTwU,&amp;anio=qyRxkQ_XocxpE7uidaF0qwkAFd1-4XtclTrj7zLvT9E,&amp;nombre=7ufRQx3y-1cKBeG-e0OnZfcx-VZuNXNz-UfgQiLs5VbLNxGsJwPtG-0YGsE_3Ca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praspublicas.gob.ec/ProcesoContratacion/compras/RCC/RccFrmBuscarCpcEnCatalogo.c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ompraspublicas.gob.ec/ProcesoContratacion/compras/CPC/index.cpe" TargetMode="External"/><Relationship Id="rId4" Type="http://schemas.openxmlformats.org/officeDocument/2006/relationships/webSettings" Target="webSettings.xml"/><Relationship Id="rId9" Type="http://schemas.openxmlformats.org/officeDocument/2006/relationships/hyperlink" Target="https://portal.compraspublicas.gob.ec/sercop/wp-content/uploads/2020/04/Anexo-21.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2299</TotalTime>
  <Pages>16</Pages>
  <Words>6637</Words>
  <Characters>36509</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franklin.camacho</cp:lastModifiedBy>
  <cp:revision>101</cp:revision>
  <cp:lastPrinted>2019-02-12T20:59:00Z</cp:lastPrinted>
  <dcterms:created xsi:type="dcterms:W3CDTF">2019-02-08T01:37:00Z</dcterms:created>
  <dcterms:modified xsi:type="dcterms:W3CDTF">2021-04-21T13:19:00Z</dcterms:modified>
</cp:coreProperties>
</file>