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27F07" w14:textId="77777777" w:rsidR="0059402A" w:rsidRDefault="0059402A" w:rsidP="00045C9E">
      <w:pPr>
        <w:jc w:val="center"/>
        <w:rPr>
          <w:rFonts w:ascii="Arial" w:eastAsia="Times New Roman" w:hAnsi="Arial" w:cs="Arial"/>
          <w:b/>
          <w:sz w:val="20"/>
          <w:szCs w:val="20"/>
          <w:lang w:val="es-ES" w:eastAsia="es-ES"/>
        </w:rPr>
      </w:pPr>
      <w:bookmarkStart w:id="0" w:name="_Hlk536729423"/>
    </w:p>
    <w:p w14:paraId="425AC052" w14:textId="0776853F" w:rsidR="00045C9E" w:rsidRPr="00534A01" w:rsidRDefault="00045C9E" w:rsidP="00045C9E">
      <w:pPr>
        <w:jc w:val="center"/>
        <w:rPr>
          <w:rFonts w:ascii="Arial" w:eastAsia="Times New Roman" w:hAnsi="Arial" w:cs="Arial"/>
          <w:b/>
          <w:sz w:val="20"/>
          <w:szCs w:val="20"/>
          <w:lang w:val="es-ES" w:eastAsia="es-ES"/>
        </w:rPr>
      </w:pPr>
      <w:r w:rsidRPr="00534A01">
        <w:rPr>
          <w:rFonts w:ascii="Arial" w:eastAsia="Times New Roman" w:hAnsi="Arial" w:cs="Arial"/>
          <w:b/>
          <w:sz w:val="20"/>
          <w:szCs w:val="20"/>
          <w:lang w:val="es-ES" w:eastAsia="es-ES"/>
        </w:rPr>
        <w:t xml:space="preserve">ESPECIFICACIONES TÉCNICAS </w:t>
      </w:r>
    </w:p>
    <w:p w14:paraId="2E90D52B" w14:textId="77777777" w:rsidR="00045C9E" w:rsidRPr="00534A01" w:rsidRDefault="00045C9E" w:rsidP="00045C9E">
      <w:pPr>
        <w:jc w:val="center"/>
        <w:rPr>
          <w:rFonts w:ascii="Arial" w:eastAsia="Times New Roman" w:hAnsi="Arial" w:cs="Arial"/>
          <w:b/>
          <w:sz w:val="20"/>
          <w:szCs w:val="20"/>
          <w:lang w:val="es-ES" w:eastAsia="es-ES"/>
        </w:rPr>
      </w:pPr>
      <w:r w:rsidRPr="00534A01">
        <w:rPr>
          <w:rFonts w:ascii="Arial" w:eastAsia="Times New Roman" w:hAnsi="Arial" w:cs="Arial"/>
          <w:b/>
          <w:sz w:val="20"/>
          <w:szCs w:val="20"/>
          <w:lang w:val="es-ES" w:eastAsia="es-ES"/>
        </w:rPr>
        <w:t>PARA LA ADQUISICIÓN O ARRENDAMIENTO DE BIENES Y/O PRESTACIÓN DE SERVICIOS</w:t>
      </w:r>
    </w:p>
    <w:p w14:paraId="054EA220" w14:textId="77777777" w:rsidR="00045C9E" w:rsidRPr="00534A01" w:rsidRDefault="00045C9E" w:rsidP="00045C9E">
      <w:pPr>
        <w:jc w:val="center"/>
        <w:rPr>
          <w:rFonts w:ascii="Arial" w:eastAsia="Times New Roman" w:hAnsi="Arial" w:cs="Arial"/>
          <w:b/>
          <w:sz w:val="20"/>
          <w:szCs w:val="20"/>
          <w:lang w:val="es-ES" w:eastAsia="es-ES"/>
        </w:rPr>
      </w:pPr>
    </w:p>
    <w:p w14:paraId="34AE4E63" w14:textId="77777777" w:rsidR="00045C9E" w:rsidRPr="00534A01" w:rsidRDefault="00045C9E" w:rsidP="00045C9E">
      <w:pPr>
        <w:jc w:val="center"/>
        <w:rPr>
          <w:rFonts w:ascii="Arial" w:eastAsia="Times New Roman" w:hAnsi="Arial" w:cs="Arial"/>
          <w:b/>
          <w:sz w:val="20"/>
          <w:szCs w:val="20"/>
          <w:lang w:val="es-ES" w:eastAsia="es-ES"/>
        </w:rPr>
      </w:pPr>
      <w:r w:rsidRPr="00534A01">
        <w:rPr>
          <w:rFonts w:ascii="Arial" w:eastAsia="Times New Roman" w:hAnsi="Arial" w:cs="Arial"/>
          <w:b/>
          <w:sz w:val="20"/>
          <w:szCs w:val="20"/>
          <w:lang w:val="es-ES" w:eastAsia="es-ES"/>
        </w:rPr>
        <w:t>CONTRATACIONES POR REGIMEN COMÚN Y ESPECIAL</w:t>
      </w:r>
    </w:p>
    <w:p w14:paraId="1E01FE9D" w14:textId="77777777" w:rsidR="00045C9E" w:rsidRPr="00534A01" w:rsidRDefault="00045C9E" w:rsidP="00045C9E">
      <w:pPr>
        <w:jc w:val="center"/>
        <w:rPr>
          <w:rFonts w:ascii="Arial" w:eastAsia="Times New Roman" w:hAnsi="Arial" w:cs="Arial"/>
          <w:b/>
          <w:sz w:val="20"/>
          <w:szCs w:val="20"/>
          <w:lang w:val="es-ES" w:eastAsia="es-ES"/>
        </w:rPr>
      </w:pPr>
    </w:p>
    <w:p w14:paraId="4D918DEC" w14:textId="56E1E558" w:rsidR="00045C9E" w:rsidRPr="00534A01" w:rsidRDefault="00045C9E" w:rsidP="00045C9E">
      <w:pPr>
        <w:jc w:val="center"/>
        <w:rPr>
          <w:rFonts w:ascii="Arial" w:eastAsia="Times New Roman" w:hAnsi="Arial" w:cs="Arial"/>
          <w:b/>
          <w:sz w:val="20"/>
          <w:szCs w:val="20"/>
          <w:lang w:val="es-ES" w:eastAsia="es-ES"/>
        </w:rPr>
      </w:pPr>
      <w:r w:rsidRPr="00534A01">
        <w:rPr>
          <w:rFonts w:ascii="Arial" w:eastAsia="Times New Roman" w:hAnsi="Arial" w:cs="Arial"/>
          <w:b/>
          <w:sz w:val="20"/>
          <w:szCs w:val="20"/>
          <w:lang w:val="es-ES" w:eastAsia="es-ES"/>
        </w:rPr>
        <w:t>CAT</w:t>
      </w:r>
      <w:r w:rsidR="006E78A6">
        <w:rPr>
          <w:rFonts w:ascii="Arial" w:eastAsia="Times New Roman" w:hAnsi="Arial" w:cs="Arial"/>
          <w:b/>
          <w:sz w:val="20"/>
          <w:szCs w:val="20"/>
          <w:lang w:val="es-ES" w:eastAsia="es-ES"/>
        </w:rPr>
        <w:t>Á</w:t>
      </w:r>
      <w:r w:rsidRPr="00534A01">
        <w:rPr>
          <w:rFonts w:ascii="Arial" w:eastAsia="Times New Roman" w:hAnsi="Arial" w:cs="Arial"/>
          <w:b/>
          <w:sz w:val="20"/>
          <w:szCs w:val="20"/>
          <w:lang w:val="es-ES" w:eastAsia="es-ES"/>
        </w:rPr>
        <w:t>LOGO ELECTR</w:t>
      </w:r>
      <w:r w:rsidR="006E78A6">
        <w:rPr>
          <w:rFonts w:ascii="Arial" w:eastAsia="Times New Roman" w:hAnsi="Arial" w:cs="Arial"/>
          <w:b/>
          <w:sz w:val="20"/>
          <w:szCs w:val="20"/>
          <w:lang w:val="es-ES" w:eastAsia="es-ES"/>
        </w:rPr>
        <w:t>Ó</w:t>
      </w:r>
      <w:r w:rsidRPr="00534A01">
        <w:rPr>
          <w:rFonts w:ascii="Arial" w:eastAsia="Times New Roman" w:hAnsi="Arial" w:cs="Arial"/>
          <w:b/>
          <w:sz w:val="20"/>
          <w:szCs w:val="20"/>
          <w:lang w:val="es-ES" w:eastAsia="es-ES"/>
        </w:rPr>
        <w:t xml:space="preserve">NICO / </w:t>
      </w:r>
      <w:r w:rsidR="006E78A6">
        <w:rPr>
          <w:rFonts w:ascii="Arial" w:eastAsia="Times New Roman" w:hAnsi="Arial" w:cs="Arial"/>
          <w:b/>
          <w:sz w:val="20"/>
          <w:szCs w:val="20"/>
          <w:lang w:val="es-ES" w:eastAsia="es-ES"/>
        </w:rPr>
        <w:t>Í</w:t>
      </w:r>
      <w:r w:rsidRPr="00534A01">
        <w:rPr>
          <w:rFonts w:ascii="Arial" w:eastAsia="Times New Roman" w:hAnsi="Arial" w:cs="Arial"/>
          <w:b/>
          <w:sz w:val="20"/>
          <w:szCs w:val="20"/>
          <w:lang w:val="es-ES" w:eastAsia="es-ES"/>
        </w:rPr>
        <w:t>NFIMA CUANTÍA / SUBASTA INVERSA ELECTRONICA / MENOR CUANTÍA / COTIZACIÓN / LICITACIÓN</w:t>
      </w:r>
    </w:p>
    <w:p w14:paraId="63FE7C1C" w14:textId="77777777" w:rsidR="00045C9E" w:rsidRPr="00534A01" w:rsidRDefault="00045C9E" w:rsidP="00045C9E">
      <w:pPr>
        <w:jc w:val="center"/>
        <w:rPr>
          <w:rFonts w:ascii="Arial" w:eastAsia="Times New Roman" w:hAnsi="Arial" w:cs="Arial"/>
          <w:b/>
          <w:sz w:val="20"/>
          <w:szCs w:val="20"/>
          <w:lang w:val="es-ES" w:eastAsia="es-ES"/>
        </w:rPr>
      </w:pPr>
      <w:r w:rsidRPr="00534A01">
        <w:rPr>
          <w:rFonts w:ascii="Arial" w:eastAsia="Times New Roman" w:hAnsi="Arial" w:cs="Arial"/>
          <w:b/>
          <w:sz w:val="20"/>
          <w:szCs w:val="20"/>
          <w:lang w:val="es-ES" w:eastAsia="es-ES"/>
        </w:rPr>
        <w:t xml:space="preserve">BIENES &amp; SERVICIOS </w:t>
      </w:r>
    </w:p>
    <w:p w14:paraId="34EC3529" w14:textId="77777777" w:rsidR="00045C9E" w:rsidRPr="0002109A" w:rsidRDefault="00045C9E" w:rsidP="00045C9E">
      <w:pPr>
        <w:widowControl w:val="0"/>
        <w:autoSpaceDE w:val="0"/>
        <w:autoSpaceDN w:val="0"/>
        <w:adjustRightInd w:val="0"/>
        <w:jc w:val="both"/>
        <w:rPr>
          <w:rFonts w:ascii="Arial" w:eastAsia="Times New Roman" w:hAnsi="Arial" w:cs="Arial"/>
          <w:sz w:val="22"/>
          <w:szCs w:val="22"/>
          <w:lang w:val="es-ES" w:eastAsia="es-ES"/>
        </w:rPr>
      </w:pPr>
    </w:p>
    <w:p w14:paraId="64C02A74" w14:textId="77777777" w:rsidR="00045C9E" w:rsidRPr="00FF309C" w:rsidRDefault="00045C9E" w:rsidP="00045C9E">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874"/>
        </w:tabs>
        <w:jc w:val="both"/>
        <w:rPr>
          <w:rFonts w:ascii="Arial" w:eastAsia="Times New Roman" w:hAnsi="Arial" w:cs="Arial"/>
          <w:b/>
          <w:sz w:val="22"/>
          <w:szCs w:val="22"/>
          <w:lang w:val="es-ES" w:eastAsia="es-ES"/>
        </w:rPr>
      </w:pPr>
      <w:r w:rsidRPr="00FF309C">
        <w:rPr>
          <w:rFonts w:ascii="Arial" w:eastAsia="Times New Roman" w:hAnsi="Arial" w:cs="Arial"/>
          <w:b/>
          <w:sz w:val="22"/>
          <w:szCs w:val="22"/>
          <w:lang w:val="es-ES" w:eastAsia="es-ES"/>
        </w:rPr>
        <w:t>OBJETO DE LA CONTRATACIÓN</w:t>
      </w:r>
      <w:r w:rsidRPr="00FF309C">
        <w:rPr>
          <w:rFonts w:ascii="Arial" w:eastAsia="Times New Roman" w:hAnsi="Arial" w:cs="Arial"/>
          <w:b/>
          <w:sz w:val="22"/>
          <w:szCs w:val="22"/>
          <w:lang w:val="es-ES" w:eastAsia="es-ES"/>
        </w:rPr>
        <w:tab/>
      </w:r>
    </w:p>
    <w:p w14:paraId="3B2985B3" w14:textId="77777777" w:rsidR="00045C9E" w:rsidRPr="0002109A" w:rsidRDefault="00045C9E" w:rsidP="00045C9E">
      <w:pPr>
        <w:ind w:right="-1"/>
        <w:jc w:val="both"/>
        <w:rPr>
          <w:rFonts w:ascii="Arial" w:hAnsi="Arial" w:cs="Arial"/>
          <w:spacing w:val="-2"/>
          <w:sz w:val="22"/>
          <w:szCs w:val="22"/>
          <w:lang w:val="es-ES"/>
        </w:rPr>
      </w:pPr>
    </w:p>
    <w:p w14:paraId="42FAEA89" w14:textId="77777777" w:rsidR="00045C9E" w:rsidRPr="0002109A" w:rsidRDefault="00045C9E" w:rsidP="00045C9E">
      <w:pPr>
        <w:jc w:val="both"/>
        <w:rPr>
          <w:rFonts w:ascii="Arial" w:hAnsi="Arial" w:cs="Arial"/>
          <w:b/>
          <w:i/>
          <w:color w:val="808080"/>
          <w:sz w:val="22"/>
          <w:szCs w:val="22"/>
        </w:rPr>
      </w:pPr>
      <w:r w:rsidRPr="0002109A">
        <w:rPr>
          <w:rFonts w:ascii="Arial" w:hAnsi="Arial" w:cs="Arial"/>
          <w:b/>
          <w:i/>
          <w:color w:val="808080"/>
          <w:sz w:val="22"/>
          <w:szCs w:val="22"/>
        </w:rPr>
        <w:t xml:space="preserve">Bienes y Servicios: </w:t>
      </w:r>
    </w:p>
    <w:p w14:paraId="2F0460B0" w14:textId="77777777" w:rsidR="00045C9E" w:rsidRPr="0002109A" w:rsidRDefault="00045C9E" w:rsidP="00045C9E">
      <w:pPr>
        <w:jc w:val="both"/>
        <w:rPr>
          <w:rFonts w:ascii="Arial" w:hAnsi="Arial" w:cs="Arial"/>
          <w:b/>
          <w:i/>
          <w:color w:val="808080"/>
          <w:sz w:val="22"/>
          <w:szCs w:val="22"/>
        </w:rPr>
      </w:pPr>
    </w:p>
    <w:p w14:paraId="55FE0E63" w14:textId="77777777" w:rsidR="00045C9E" w:rsidRDefault="00045C9E" w:rsidP="00045C9E">
      <w:pPr>
        <w:widowControl w:val="0"/>
        <w:autoSpaceDE w:val="0"/>
        <w:autoSpaceDN w:val="0"/>
        <w:adjustRightInd w:val="0"/>
        <w:spacing w:line="276" w:lineRule="auto"/>
        <w:jc w:val="both"/>
        <w:rPr>
          <w:rFonts w:ascii="Times New Roman" w:eastAsia="Times New Roman" w:hAnsi="Times New Roman" w:cs="Times New Roman"/>
          <w:sz w:val="20"/>
          <w:szCs w:val="20"/>
          <w:lang w:val="es-ES" w:eastAsia="es-ES"/>
        </w:rPr>
      </w:pPr>
      <w:r w:rsidRPr="00980D29">
        <w:rPr>
          <w:rFonts w:ascii="Times New Roman" w:eastAsia="Times New Roman" w:hAnsi="Times New Roman" w:cs="Times New Roman"/>
          <w:sz w:val="20"/>
          <w:szCs w:val="20"/>
          <w:lang w:val="es-ES" w:eastAsia="es-ES"/>
        </w:rPr>
        <w:t xml:space="preserve">Este procedimiento precontractual tiene como propósito seleccionar a la oferta de origen ecuatoriano de mejor costo, en los términos </w:t>
      </w:r>
      <w:r>
        <w:rPr>
          <w:rFonts w:ascii="Times New Roman" w:eastAsia="Times New Roman" w:hAnsi="Times New Roman" w:cs="Times New Roman"/>
          <w:sz w:val="20"/>
          <w:szCs w:val="20"/>
          <w:lang w:val="es-ES" w:eastAsia="es-ES"/>
        </w:rPr>
        <w:t xml:space="preserve">señalados en el </w:t>
      </w:r>
      <w:r w:rsidRPr="00980D29">
        <w:rPr>
          <w:rFonts w:ascii="Times New Roman" w:eastAsia="Times New Roman" w:hAnsi="Times New Roman" w:cs="Times New Roman"/>
          <w:sz w:val="20"/>
          <w:szCs w:val="20"/>
          <w:lang w:val="es-ES" w:eastAsia="es-ES"/>
        </w:rPr>
        <w:t xml:space="preserve">numeral </w:t>
      </w:r>
      <w:r>
        <w:rPr>
          <w:rFonts w:ascii="Times New Roman" w:eastAsia="Times New Roman" w:hAnsi="Times New Roman" w:cs="Times New Roman"/>
          <w:sz w:val="20"/>
          <w:szCs w:val="20"/>
          <w:lang w:val="es-ES" w:eastAsia="es-ES"/>
        </w:rPr>
        <w:t>(</w:t>
      </w:r>
      <w:r w:rsidRPr="00980D29">
        <w:rPr>
          <w:rFonts w:ascii="Times New Roman" w:eastAsia="Times New Roman" w:hAnsi="Times New Roman" w:cs="Times New Roman"/>
          <w:sz w:val="20"/>
          <w:szCs w:val="20"/>
          <w:lang w:val="es-ES" w:eastAsia="es-ES"/>
        </w:rPr>
        <w:t xml:space="preserve">17 </w:t>
      </w:r>
      <w:r>
        <w:rPr>
          <w:rFonts w:ascii="Times New Roman" w:eastAsia="Times New Roman" w:hAnsi="Times New Roman" w:cs="Times New Roman"/>
          <w:sz w:val="20"/>
          <w:szCs w:val="20"/>
          <w:lang w:val="es-ES" w:eastAsia="es-ES"/>
        </w:rPr>
        <w:t xml:space="preserve">o 18) </w:t>
      </w:r>
      <w:r w:rsidRPr="00980D29">
        <w:rPr>
          <w:rFonts w:ascii="Times New Roman" w:eastAsia="Times New Roman" w:hAnsi="Times New Roman" w:cs="Times New Roman"/>
          <w:sz w:val="20"/>
          <w:szCs w:val="20"/>
          <w:lang w:val="es-ES" w:eastAsia="es-ES"/>
        </w:rPr>
        <w:t xml:space="preserve">del artículo 6 de la Ley Orgánica del Sistema Nacional de Contratación Pública, para la </w:t>
      </w:r>
      <w:r>
        <w:rPr>
          <w:rFonts w:ascii="Times New Roman" w:hAnsi="Times New Roman" w:cs="Times New Roman"/>
          <w:i/>
          <w:color w:val="808080"/>
          <w:sz w:val="20"/>
          <w:szCs w:val="20"/>
        </w:rPr>
        <w:t xml:space="preserve">(Describir el Objeto de Contratación como consta en el PAC aprobado y publicado en el Sistema Nacional de Contratación Pública) </w:t>
      </w:r>
      <w:r w:rsidRPr="008D143D">
        <w:rPr>
          <w:rFonts w:ascii="Times New Roman" w:eastAsia="Times New Roman" w:hAnsi="Times New Roman" w:cs="Times New Roman"/>
          <w:sz w:val="20"/>
          <w:szCs w:val="20"/>
          <w:lang w:val="es-ES" w:eastAsia="es-ES"/>
        </w:rPr>
        <w:t>“</w:t>
      </w:r>
      <w:r>
        <w:rPr>
          <w:rFonts w:ascii="Times New Roman" w:hAnsi="Times New Roman" w:cs="Times New Roman"/>
          <w:i/>
          <w:color w:val="808080"/>
          <w:sz w:val="20"/>
          <w:szCs w:val="20"/>
        </w:rPr>
        <w:t>C</w:t>
      </w:r>
      <w:r w:rsidRPr="00DC2F0B">
        <w:rPr>
          <w:rFonts w:ascii="Times New Roman" w:hAnsi="Times New Roman" w:cs="Times New Roman"/>
          <w:i/>
          <w:color w:val="808080"/>
          <w:sz w:val="20"/>
          <w:szCs w:val="20"/>
        </w:rPr>
        <w:t>ONTRATACION DE PRODUCTOS Y SERVICIOS COMUNICACIONALES PARA DIFUNFIR LAS ACCIONES DE LA UNIVERSIDAD MACIONAL DE LOJA</w:t>
      </w:r>
      <w:r w:rsidRPr="00980D29">
        <w:rPr>
          <w:rFonts w:ascii="Times New Roman" w:eastAsia="Times New Roman" w:hAnsi="Times New Roman" w:cs="Times New Roman"/>
          <w:sz w:val="20"/>
          <w:szCs w:val="20"/>
          <w:lang w:val="es-ES" w:eastAsia="es-ES"/>
        </w:rPr>
        <w:t>”.</w:t>
      </w:r>
    </w:p>
    <w:p w14:paraId="0E7ACCA0" w14:textId="77777777" w:rsidR="00045C9E" w:rsidRPr="0002109A" w:rsidRDefault="00045C9E" w:rsidP="00045C9E">
      <w:pPr>
        <w:jc w:val="both"/>
        <w:rPr>
          <w:rFonts w:ascii="Arial" w:hAnsi="Arial" w:cs="Arial"/>
          <w:i/>
          <w:color w:val="808080"/>
          <w:sz w:val="22"/>
          <w:szCs w:val="22"/>
        </w:rPr>
      </w:pPr>
    </w:p>
    <w:tbl>
      <w:tblPr>
        <w:tblW w:w="951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
        <w:gridCol w:w="1182"/>
        <w:gridCol w:w="1448"/>
        <w:gridCol w:w="1039"/>
        <w:gridCol w:w="1985"/>
        <w:gridCol w:w="1057"/>
        <w:gridCol w:w="837"/>
        <w:gridCol w:w="593"/>
        <w:gridCol w:w="925"/>
      </w:tblGrid>
      <w:tr w:rsidR="00045C9E" w14:paraId="5D609B7E" w14:textId="77777777" w:rsidTr="006D7DF7">
        <w:trPr>
          <w:trHeight w:val="303"/>
        </w:trPr>
        <w:tc>
          <w:tcPr>
            <w:tcW w:w="447" w:type="dxa"/>
            <w:vMerge w:val="restart"/>
            <w:shd w:val="clear" w:color="auto" w:fill="D9E2F3"/>
            <w:vAlign w:val="center"/>
            <w:hideMark/>
          </w:tcPr>
          <w:p w14:paraId="1808D5BE" w14:textId="77777777" w:rsidR="00045C9E" w:rsidRDefault="00045C9E" w:rsidP="006D7DF7">
            <w:pPr>
              <w:jc w:val="center"/>
              <w:rPr>
                <w:rFonts w:ascii="Times" w:eastAsia="Times New Roman" w:hAnsi="Times" w:cs="Times"/>
                <w:b/>
                <w:bCs/>
                <w:color w:val="000000"/>
                <w:sz w:val="16"/>
                <w:szCs w:val="16"/>
                <w:lang w:eastAsia="es-EC"/>
              </w:rPr>
            </w:pPr>
            <w:bookmarkStart w:id="1" w:name="_Hlk34980741"/>
            <w:r>
              <w:rPr>
                <w:rFonts w:ascii="Times" w:eastAsia="Times New Roman" w:hAnsi="Times" w:cs="Times"/>
                <w:b/>
                <w:bCs/>
                <w:color w:val="000000"/>
                <w:sz w:val="16"/>
                <w:szCs w:val="16"/>
                <w:lang w:eastAsia="es-EC"/>
              </w:rPr>
              <w:t>Nro.</w:t>
            </w:r>
          </w:p>
        </w:tc>
        <w:tc>
          <w:tcPr>
            <w:tcW w:w="1182" w:type="dxa"/>
            <w:vMerge w:val="restart"/>
            <w:shd w:val="clear" w:color="auto" w:fill="D9E2F3"/>
          </w:tcPr>
          <w:p w14:paraId="25FC95AB" w14:textId="77777777" w:rsidR="00045C9E" w:rsidRDefault="00045C9E" w:rsidP="006D7DF7">
            <w:pPr>
              <w:jc w:val="center"/>
              <w:rPr>
                <w:rFonts w:ascii="Times" w:eastAsia="Times New Roman" w:hAnsi="Times" w:cs="Times"/>
                <w:b/>
                <w:bCs/>
                <w:color w:val="000000"/>
                <w:sz w:val="16"/>
                <w:szCs w:val="16"/>
                <w:lang w:eastAsia="es-EC"/>
              </w:rPr>
            </w:pPr>
          </w:p>
          <w:p w14:paraId="66068B13" w14:textId="77777777" w:rsidR="00045C9E" w:rsidRDefault="00045C9E" w:rsidP="006D7DF7">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CPC por cada tipo de bien / servicio</w:t>
            </w:r>
          </w:p>
          <w:p w14:paraId="24123C75" w14:textId="77777777" w:rsidR="00045C9E" w:rsidRDefault="00045C9E" w:rsidP="006D7DF7">
            <w:pPr>
              <w:jc w:val="center"/>
              <w:rPr>
                <w:rFonts w:ascii="Times" w:eastAsia="Times New Roman" w:hAnsi="Times" w:cs="Times"/>
                <w:b/>
                <w:bCs/>
                <w:color w:val="000000"/>
                <w:sz w:val="16"/>
                <w:szCs w:val="16"/>
                <w:lang w:eastAsia="es-EC"/>
              </w:rPr>
            </w:pPr>
          </w:p>
        </w:tc>
        <w:tc>
          <w:tcPr>
            <w:tcW w:w="1448" w:type="dxa"/>
            <w:vMerge w:val="restart"/>
            <w:shd w:val="clear" w:color="auto" w:fill="D9E2F3"/>
            <w:vAlign w:val="center"/>
            <w:hideMark/>
          </w:tcPr>
          <w:p w14:paraId="6AA62533" w14:textId="77777777" w:rsidR="00045C9E" w:rsidRDefault="00045C9E" w:rsidP="006D7DF7">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 xml:space="preserve">Descripción </w:t>
            </w:r>
            <w:r>
              <w:rPr>
                <w:rFonts w:ascii="Times" w:eastAsia="Times New Roman" w:hAnsi="Times" w:cs="Times"/>
                <w:b/>
                <w:bCs/>
                <w:color w:val="000000"/>
                <w:sz w:val="16"/>
                <w:szCs w:val="16"/>
                <w:lang w:eastAsia="es-EC"/>
              </w:rPr>
              <w:br/>
              <w:t>del bien o servicio</w:t>
            </w:r>
          </w:p>
        </w:tc>
        <w:tc>
          <w:tcPr>
            <w:tcW w:w="1039" w:type="dxa"/>
            <w:vMerge w:val="restart"/>
            <w:shd w:val="clear" w:color="auto" w:fill="D9E2F3"/>
            <w:vAlign w:val="center"/>
            <w:hideMark/>
          </w:tcPr>
          <w:p w14:paraId="02EE076C" w14:textId="77777777" w:rsidR="00045C9E" w:rsidRDefault="00045C9E" w:rsidP="006D7DF7">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Atributos</w:t>
            </w:r>
          </w:p>
        </w:tc>
        <w:tc>
          <w:tcPr>
            <w:tcW w:w="1985" w:type="dxa"/>
            <w:vMerge w:val="restart"/>
            <w:shd w:val="clear" w:color="auto" w:fill="D9E2F3"/>
            <w:vAlign w:val="center"/>
            <w:hideMark/>
          </w:tcPr>
          <w:p w14:paraId="009F7150" w14:textId="77777777" w:rsidR="00045C9E" w:rsidRDefault="00045C9E" w:rsidP="006D7DF7">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 xml:space="preserve">Características o especificaciones técnicas, requisitos funcionales o tecnológicos </w:t>
            </w:r>
          </w:p>
        </w:tc>
        <w:tc>
          <w:tcPr>
            <w:tcW w:w="1057" w:type="dxa"/>
            <w:vMerge w:val="restart"/>
            <w:shd w:val="clear" w:color="auto" w:fill="D9E2F3"/>
            <w:vAlign w:val="center"/>
            <w:hideMark/>
          </w:tcPr>
          <w:p w14:paraId="7FCAAA95" w14:textId="77777777" w:rsidR="00045C9E" w:rsidRDefault="00045C9E" w:rsidP="006D7DF7">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Condiciones de uso</w:t>
            </w:r>
          </w:p>
        </w:tc>
        <w:tc>
          <w:tcPr>
            <w:tcW w:w="1430" w:type="dxa"/>
            <w:gridSpan w:val="2"/>
            <w:shd w:val="clear" w:color="auto" w:fill="D9E2F3"/>
            <w:vAlign w:val="center"/>
            <w:hideMark/>
          </w:tcPr>
          <w:p w14:paraId="1CFF0086" w14:textId="77777777" w:rsidR="00045C9E" w:rsidRDefault="00045C9E" w:rsidP="006D7DF7">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Cantidad</w:t>
            </w:r>
          </w:p>
        </w:tc>
        <w:tc>
          <w:tcPr>
            <w:tcW w:w="925" w:type="dxa"/>
            <w:vMerge w:val="restart"/>
            <w:shd w:val="clear" w:color="auto" w:fill="D9E2F3"/>
            <w:vAlign w:val="center"/>
            <w:hideMark/>
          </w:tcPr>
          <w:p w14:paraId="7DC3D8C9" w14:textId="77777777" w:rsidR="00045C9E" w:rsidRDefault="00045C9E" w:rsidP="006D7DF7">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Unidad de Medida</w:t>
            </w:r>
          </w:p>
        </w:tc>
      </w:tr>
      <w:tr w:rsidR="00045C9E" w14:paraId="1727FDB9" w14:textId="77777777" w:rsidTr="006D7DF7">
        <w:trPr>
          <w:trHeight w:val="303"/>
        </w:trPr>
        <w:tc>
          <w:tcPr>
            <w:tcW w:w="447" w:type="dxa"/>
            <w:vMerge/>
            <w:vAlign w:val="center"/>
            <w:hideMark/>
          </w:tcPr>
          <w:p w14:paraId="5E3A1001" w14:textId="77777777" w:rsidR="00045C9E" w:rsidRDefault="00045C9E" w:rsidP="006D7DF7">
            <w:pPr>
              <w:rPr>
                <w:rFonts w:ascii="Times" w:eastAsia="Times New Roman" w:hAnsi="Times" w:cs="Times"/>
                <w:b/>
                <w:bCs/>
                <w:color w:val="000000"/>
                <w:sz w:val="16"/>
                <w:szCs w:val="16"/>
                <w:lang w:eastAsia="es-EC"/>
              </w:rPr>
            </w:pPr>
          </w:p>
        </w:tc>
        <w:tc>
          <w:tcPr>
            <w:tcW w:w="1182" w:type="dxa"/>
            <w:vMerge/>
          </w:tcPr>
          <w:p w14:paraId="7484F165" w14:textId="77777777" w:rsidR="00045C9E" w:rsidRDefault="00045C9E" w:rsidP="006D7DF7">
            <w:pPr>
              <w:rPr>
                <w:rFonts w:ascii="Times" w:eastAsia="Times New Roman" w:hAnsi="Times" w:cs="Times"/>
                <w:b/>
                <w:bCs/>
                <w:color w:val="000000"/>
                <w:sz w:val="16"/>
                <w:szCs w:val="16"/>
                <w:lang w:eastAsia="es-EC"/>
              </w:rPr>
            </w:pPr>
          </w:p>
        </w:tc>
        <w:tc>
          <w:tcPr>
            <w:tcW w:w="1448" w:type="dxa"/>
            <w:vMerge/>
            <w:vAlign w:val="center"/>
            <w:hideMark/>
          </w:tcPr>
          <w:p w14:paraId="2B2D9346" w14:textId="77777777" w:rsidR="00045C9E" w:rsidRDefault="00045C9E" w:rsidP="006D7DF7">
            <w:pPr>
              <w:rPr>
                <w:rFonts w:ascii="Times" w:eastAsia="Times New Roman" w:hAnsi="Times" w:cs="Times"/>
                <w:b/>
                <w:bCs/>
                <w:color w:val="000000"/>
                <w:sz w:val="16"/>
                <w:szCs w:val="16"/>
                <w:lang w:eastAsia="es-EC"/>
              </w:rPr>
            </w:pPr>
          </w:p>
        </w:tc>
        <w:tc>
          <w:tcPr>
            <w:tcW w:w="1039" w:type="dxa"/>
            <w:vMerge/>
            <w:vAlign w:val="center"/>
            <w:hideMark/>
          </w:tcPr>
          <w:p w14:paraId="0E77A758" w14:textId="77777777" w:rsidR="00045C9E" w:rsidRDefault="00045C9E" w:rsidP="006D7DF7">
            <w:pPr>
              <w:rPr>
                <w:rFonts w:ascii="Times" w:eastAsia="Times New Roman" w:hAnsi="Times" w:cs="Times"/>
                <w:b/>
                <w:bCs/>
                <w:color w:val="000000"/>
                <w:sz w:val="16"/>
                <w:szCs w:val="16"/>
                <w:lang w:eastAsia="es-EC"/>
              </w:rPr>
            </w:pPr>
          </w:p>
        </w:tc>
        <w:tc>
          <w:tcPr>
            <w:tcW w:w="1985" w:type="dxa"/>
            <w:vMerge/>
            <w:vAlign w:val="center"/>
            <w:hideMark/>
          </w:tcPr>
          <w:p w14:paraId="1F5B9650" w14:textId="77777777" w:rsidR="00045C9E" w:rsidRDefault="00045C9E" w:rsidP="006D7DF7">
            <w:pPr>
              <w:rPr>
                <w:rFonts w:ascii="Times" w:eastAsia="Times New Roman" w:hAnsi="Times" w:cs="Times"/>
                <w:b/>
                <w:bCs/>
                <w:color w:val="000000"/>
                <w:sz w:val="16"/>
                <w:szCs w:val="16"/>
                <w:lang w:eastAsia="es-EC"/>
              </w:rPr>
            </w:pPr>
          </w:p>
        </w:tc>
        <w:tc>
          <w:tcPr>
            <w:tcW w:w="0" w:type="auto"/>
            <w:vMerge/>
            <w:vAlign w:val="center"/>
            <w:hideMark/>
          </w:tcPr>
          <w:p w14:paraId="17A24F82" w14:textId="77777777" w:rsidR="00045C9E" w:rsidRDefault="00045C9E" w:rsidP="006D7DF7">
            <w:pPr>
              <w:rPr>
                <w:rFonts w:ascii="Times" w:eastAsia="Times New Roman" w:hAnsi="Times" w:cs="Times"/>
                <w:b/>
                <w:bCs/>
                <w:color w:val="000000"/>
                <w:sz w:val="16"/>
                <w:szCs w:val="16"/>
                <w:lang w:eastAsia="es-EC"/>
              </w:rPr>
            </w:pPr>
          </w:p>
        </w:tc>
        <w:tc>
          <w:tcPr>
            <w:tcW w:w="837" w:type="dxa"/>
            <w:shd w:val="clear" w:color="auto" w:fill="D9E2F3"/>
            <w:vAlign w:val="center"/>
            <w:hideMark/>
          </w:tcPr>
          <w:p w14:paraId="48D0FCE7" w14:textId="77777777" w:rsidR="00045C9E" w:rsidRDefault="00045C9E" w:rsidP="006D7DF7">
            <w:pPr>
              <w:jc w:val="center"/>
              <w:rPr>
                <w:rFonts w:ascii="Times" w:eastAsia="Times New Roman" w:hAnsi="Times" w:cs="Times"/>
                <w:b/>
                <w:color w:val="000000"/>
                <w:sz w:val="16"/>
                <w:szCs w:val="16"/>
                <w:lang w:eastAsia="es-EC"/>
              </w:rPr>
            </w:pPr>
            <w:r>
              <w:rPr>
                <w:rFonts w:ascii="Times" w:eastAsia="Times New Roman" w:hAnsi="Times" w:cs="Times"/>
                <w:b/>
                <w:color w:val="000000"/>
                <w:sz w:val="16"/>
                <w:szCs w:val="16"/>
                <w:lang w:eastAsia="es-EC"/>
              </w:rPr>
              <w:t xml:space="preserve">Numero </w:t>
            </w:r>
          </w:p>
        </w:tc>
        <w:tc>
          <w:tcPr>
            <w:tcW w:w="593" w:type="dxa"/>
            <w:shd w:val="clear" w:color="auto" w:fill="D9E2F3"/>
            <w:vAlign w:val="center"/>
            <w:hideMark/>
          </w:tcPr>
          <w:p w14:paraId="1482F91F" w14:textId="77777777" w:rsidR="00045C9E" w:rsidRDefault="00045C9E" w:rsidP="006D7DF7">
            <w:pPr>
              <w:jc w:val="center"/>
              <w:rPr>
                <w:rFonts w:ascii="Times" w:eastAsia="Times New Roman" w:hAnsi="Times" w:cs="Times"/>
                <w:b/>
                <w:color w:val="000000"/>
                <w:sz w:val="16"/>
                <w:szCs w:val="16"/>
                <w:lang w:eastAsia="es-EC"/>
              </w:rPr>
            </w:pPr>
            <w:r>
              <w:rPr>
                <w:rFonts w:ascii="Times" w:eastAsia="Times New Roman" w:hAnsi="Times" w:cs="Times"/>
                <w:b/>
                <w:color w:val="000000"/>
                <w:sz w:val="16"/>
                <w:szCs w:val="16"/>
                <w:lang w:eastAsia="es-EC"/>
              </w:rPr>
              <w:t>Letras</w:t>
            </w:r>
          </w:p>
        </w:tc>
        <w:tc>
          <w:tcPr>
            <w:tcW w:w="0" w:type="auto"/>
            <w:vMerge/>
            <w:vAlign w:val="center"/>
            <w:hideMark/>
          </w:tcPr>
          <w:p w14:paraId="7F9BCD82" w14:textId="77777777" w:rsidR="00045C9E" w:rsidRDefault="00045C9E" w:rsidP="006D7DF7">
            <w:pPr>
              <w:rPr>
                <w:rFonts w:ascii="Times" w:eastAsia="Times New Roman" w:hAnsi="Times" w:cs="Times"/>
                <w:b/>
                <w:bCs/>
                <w:color w:val="000000"/>
                <w:sz w:val="16"/>
                <w:szCs w:val="16"/>
                <w:lang w:eastAsia="es-EC"/>
              </w:rPr>
            </w:pPr>
          </w:p>
        </w:tc>
      </w:tr>
      <w:tr w:rsidR="00045C9E" w14:paraId="3E49F931" w14:textId="77777777" w:rsidTr="006D7DF7">
        <w:trPr>
          <w:trHeight w:val="303"/>
        </w:trPr>
        <w:tc>
          <w:tcPr>
            <w:tcW w:w="447" w:type="dxa"/>
            <w:vAlign w:val="center"/>
            <w:hideMark/>
          </w:tcPr>
          <w:p w14:paraId="743D61AB" w14:textId="77777777" w:rsidR="00045C9E" w:rsidRPr="00534A01" w:rsidRDefault="00045C9E" w:rsidP="006D7DF7">
            <w:pPr>
              <w:jc w:val="center"/>
              <w:rPr>
                <w:rFonts w:ascii="Times" w:eastAsia="Times New Roman" w:hAnsi="Times" w:cs="Times"/>
                <w:b/>
                <w:color w:val="000000"/>
                <w:sz w:val="16"/>
                <w:szCs w:val="16"/>
                <w:lang w:eastAsia="es-EC"/>
              </w:rPr>
            </w:pPr>
            <w:r w:rsidRPr="00534A01">
              <w:rPr>
                <w:rFonts w:ascii="Times" w:eastAsia="Times New Roman" w:hAnsi="Times" w:cs="Times"/>
                <w:b/>
                <w:color w:val="000000"/>
                <w:sz w:val="16"/>
                <w:szCs w:val="16"/>
                <w:lang w:eastAsia="es-EC"/>
              </w:rPr>
              <w:t>1</w:t>
            </w:r>
          </w:p>
        </w:tc>
        <w:tc>
          <w:tcPr>
            <w:tcW w:w="1182" w:type="dxa"/>
          </w:tcPr>
          <w:p w14:paraId="71D8D78D" w14:textId="77777777" w:rsidR="00045C9E" w:rsidRDefault="00045C9E" w:rsidP="006D7DF7">
            <w:pPr>
              <w:jc w:val="both"/>
              <w:rPr>
                <w:rFonts w:ascii="Times" w:eastAsia="Times New Roman" w:hAnsi="Times" w:cs="Times"/>
                <w:color w:val="000000"/>
                <w:sz w:val="16"/>
                <w:szCs w:val="16"/>
                <w:lang w:eastAsia="es-EC"/>
              </w:rPr>
            </w:pPr>
          </w:p>
        </w:tc>
        <w:tc>
          <w:tcPr>
            <w:tcW w:w="1448" w:type="dxa"/>
            <w:vAlign w:val="center"/>
          </w:tcPr>
          <w:p w14:paraId="26D234EF" w14:textId="77777777" w:rsidR="00045C9E" w:rsidRDefault="00045C9E" w:rsidP="006D7DF7">
            <w:pPr>
              <w:jc w:val="both"/>
              <w:rPr>
                <w:rFonts w:ascii="Times" w:eastAsia="Times New Roman" w:hAnsi="Times" w:cs="Times"/>
                <w:color w:val="000000"/>
                <w:sz w:val="16"/>
                <w:szCs w:val="16"/>
                <w:lang w:eastAsia="es-EC"/>
              </w:rPr>
            </w:pPr>
          </w:p>
        </w:tc>
        <w:tc>
          <w:tcPr>
            <w:tcW w:w="1039" w:type="dxa"/>
            <w:vAlign w:val="center"/>
          </w:tcPr>
          <w:p w14:paraId="69458046" w14:textId="77777777" w:rsidR="00045C9E" w:rsidRDefault="00045C9E" w:rsidP="006D7DF7">
            <w:pPr>
              <w:jc w:val="center"/>
              <w:rPr>
                <w:rFonts w:ascii="Times" w:eastAsia="Times New Roman" w:hAnsi="Times" w:cs="Times"/>
                <w:color w:val="000000"/>
                <w:sz w:val="16"/>
                <w:szCs w:val="16"/>
                <w:lang w:eastAsia="es-EC"/>
              </w:rPr>
            </w:pPr>
          </w:p>
        </w:tc>
        <w:tc>
          <w:tcPr>
            <w:tcW w:w="1985" w:type="dxa"/>
            <w:vAlign w:val="center"/>
          </w:tcPr>
          <w:p w14:paraId="2A56FA43" w14:textId="77777777" w:rsidR="00045C9E" w:rsidRDefault="00045C9E" w:rsidP="006D7DF7">
            <w:pPr>
              <w:jc w:val="center"/>
              <w:rPr>
                <w:rFonts w:ascii="Times" w:eastAsia="Times New Roman" w:hAnsi="Times" w:cs="Times"/>
                <w:color w:val="000000"/>
                <w:sz w:val="16"/>
                <w:szCs w:val="16"/>
                <w:lang w:eastAsia="es-EC"/>
              </w:rPr>
            </w:pPr>
          </w:p>
        </w:tc>
        <w:tc>
          <w:tcPr>
            <w:tcW w:w="1057" w:type="dxa"/>
            <w:vAlign w:val="center"/>
          </w:tcPr>
          <w:p w14:paraId="65CBA757" w14:textId="77777777" w:rsidR="00045C9E" w:rsidRDefault="00045C9E" w:rsidP="006D7DF7">
            <w:pPr>
              <w:jc w:val="center"/>
              <w:rPr>
                <w:rFonts w:ascii="Times" w:eastAsia="Times New Roman" w:hAnsi="Times" w:cs="Times"/>
                <w:color w:val="000000"/>
                <w:sz w:val="16"/>
                <w:szCs w:val="16"/>
                <w:lang w:eastAsia="es-EC"/>
              </w:rPr>
            </w:pPr>
          </w:p>
        </w:tc>
        <w:tc>
          <w:tcPr>
            <w:tcW w:w="837" w:type="dxa"/>
            <w:vAlign w:val="center"/>
          </w:tcPr>
          <w:p w14:paraId="50DFADFD" w14:textId="77777777" w:rsidR="00045C9E" w:rsidRDefault="00045C9E" w:rsidP="006D7DF7">
            <w:pPr>
              <w:jc w:val="center"/>
              <w:rPr>
                <w:rFonts w:ascii="Times" w:eastAsia="Times New Roman" w:hAnsi="Times" w:cs="Times"/>
                <w:color w:val="000000"/>
                <w:sz w:val="16"/>
                <w:szCs w:val="16"/>
                <w:lang w:eastAsia="es-EC"/>
              </w:rPr>
            </w:pPr>
          </w:p>
        </w:tc>
        <w:tc>
          <w:tcPr>
            <w:tcW w:w="593" w:type="dxa"/>
            <w:vAlign w:val="center"/>
          </w:tcPr>
          <w:p w14:paraId="3022A6A4" w14:textId="77777777" w:rsidR="00045C9E" w:rsidRDefault="00045C9E" w:rsidP="006D7DF7">
            <w:pPr>
              <w:jc w:val="center"/>
              <w:rPr>
                <w:rFonts w:ascii="Times" w:eastAsia="Times New Roman" w:hAnsi="Times" w:cs="Times"/>
                <w:color w:val="000000"/>
                <w:sz w:val="16"/>
                <w:szCs w:val="16"/>
                <w:lang w:eastAsia="es-EC"/>
              </w:rPr>
            </w:pPr>
          </w:p>
        </w:tc>
        <w:tc>
          <w:tcPr>
            <w:tcW w:w="925" w:type="dxa"/>
            <w:vAlign w:val="center"/>
          </w:tcPr>
          <w:p w14:paraId="3C5FB25A" w14:textId="77777777" w:rsidR="00045C9E" w:rsidRDefault="00045C9E" w:rsidP="006D7DF7">
            <w:pPr>
              <w:jc w:val="center"/>
              <w:rPr>
                <w:rFonts w:ascii="Times" w:eastAsia="Times New Roman" w:hAnsi="Times" w:cs="Times"/>
                <w:color w:val="000000"/>
                <w:sz w:val="16"/>
                <w:szCs w:val="16"/>
                <w:lang w:eastAsia="es-EC"/>
              </w:rPr>
            </w:pPr>
          </w:p>
        </w:tc>
      </w:tr>
      <w:tr w:rsidR="00045C9E" w14:paraId="2E95BE56" w14:textId="77777777" w:rsidTr="006D7DF7">
        <w:trPr>
          <w:trHeight w:val="303"/>
        </w:trPr>
        <w:tc>
          <w:tcPr>
            <w:tcW w:w="447" w:type="dxa"/>
            <w:vAlign w:val="center"/>
            <w:hideMark/>
          </w:tcPr>
          <w:p w14:paraId="36E9A61E" w14:textId="77777777" w:rsidR="00045C9E" w:rsidRPr="00534A01" w:rsidRDefault="00045C9E" w:rsidP="006D7DF7">
            <w:pPr>
              <w:jc w:val="center"/>
              <w:rPr>
                <w:rFonts w:ascii="Times" w:eastAsia="Times New Roman" w:hAnsi="Times" w:cs="Times"/>
                <w:b/>
                <w:color w:val="000000"/>
                <w:sz w:val="16"/>
                <w:szCs w:val="16"/>
                <w:lang w:eastAsia="es-EC"/>
              </w:rPr>
            </w:pPr>
            <w:r w:rsidRPr="00534A01">
              <w:rPr>
                <w:rFonts w:ascii="Times" w:eastAsia="Times New Roman" w:hAnsi="Times" w:cs="Times"/>
                <w:b/>
                <w:color w:val="000000"/>
                <w:sz w:val="16"/>
                <w:szCs w:val="16"/>
                <w:lang w:eastAsia="es-EC"/>
              </w:rPr>
              <w:t>2</w:t>
            </w:r>
          </w:p>
        </w:tc>
        <w:tc>
          <w:tcPr>
            <w:tcW w:w="1182" w:type="dxa"/>
          </w:tcPr>
          <w:p w14:paraId="3C969428" w14:textId="77777777" w:rsidR="00045C9E" w:rsidRDefault="00045C9E" w:rsidP="006D7DF7">
            <w:pPr>
              <w:jc w:val="both"/>
              <w:rPr>
                <w:rFonts w:ascii="Times" w:eastAsia="Times New Roman" w:hAnsi="Times" w:cs="Times"/>
                <w:color w:val="000000"/>
                <w:sz w:val="16"/>
                <w:szCs w:val="16"/>
                <w:lang w:eastAsia="es-EC"/>
              </w:rPr>
            </w:pPr>
          </w:p>
        </w:tc>
        <w:tc>
          <w:tcPr>
            <w:tcW w:w="1448" w:type="dxa"/>
            <w:vAlign w:val="center"/>
          </w:tcPr>
          <w:p w14:paraId="77BE9267" w14:textId="77777777" w:rsidR="00045C9E" w:rsidRDefault="00045C9E" w:rsidP="006D7DF7">
            <w:pPr>
              <w:jc w:val="both"/>
              <w:rPr>
                <w:rFonts w:ascii="Times" w:eastAsia="Times New Roman" w:hAnsi="Times" w:cs="Times"/>
                <w:color w:val="000000"/>
                <w:sz w:val="16"/>
                <w:szCs w:val="16"/>
                <w:lang w:eastAsia="es-EC"/>
              </w:rPr>
            </w:pPr>
          </w:p>
        </w:tc>
        <w:tc>
          <w:tcPr>
            <w:tcW w:w="1039" w:type="dxa"/>
            <w:vAlign w:val="center"/>
          </w:tcPr>
          <w:p w14:paraId="65036B62" w14:textId="77777777" w:rsidR="00045C9E" w:rsidRDefault="00045C9E" w:rsidP="006D7DF7">
            <w:pPr>
              <w:jc w:val="center"/>
              <w:rPr>
                <w:rFonts w:ascii="Times" w:eastAsia="Times New Roman" w:hAnsi="Times" w:cs="Times"/>
                <w:color w:val="000000"/>
                <w:sz w:val="16"/>
                <w:szCs w:val="16"/>
                <w:lang w:eastAsia="es-EC"/>
              </w:rPr>
            </w:pPr>
          </w:p>
        </w:tc>
        <w:tc>
          <w:tcPr>
            <w:tcW w:w="1985" w:type="dxa"/>
            <w:vAlign w:val="center"/>
          </w:tcPr>
          <w:p w14:paraId="4F3B7314" w14:textId="77777777" w:rsidR="00045C9E" w:rsidRDefault="00045C9E" w:rsidP="006D7DF7">
            <w:pPr>
              <w:jc w:val="center"/>
              <w:rPr>
                <w:rFonts w:ascii="Times" w:eastAsia="Times New Roman" w:hAnsi="Times" w:cs="Times"/>
                <w:color w:val="000000"/>
                <w:sz w:val="16"/>
                <w:szCs w:val="16"/>
                <w:lang w:eastAsia="es-EC"/>
              </w:rPr>
            </w:pPr>
          </w:p>
        </w:tc>
        <w:tc>
          <w:tcPr>
            <w:tcW w:w="1057" w:type="dxa"/>
            <w:vAlign w:val="center"/>
          </w:tcPr>
          <w:p w14:paraId="36BAB65C" w14:textId="77777777" w:rsidR="00045C9E" w:rsidRDefault="00045C9E" w:rsidP="006D7DF7">
            <w:pPr>
              <w:jc w:val="center"/>
              <w:rPr>
                <w:rFonts w:ascii="Times" w:eastAsia="Times New Roman" w:hAnsi="Times" w:cs="Times"/>
                <w:color w:val="000000"/>
                <w:sz w:val="16"/>
                <w:szCs w:val="16"/>
                <w:lang w:eastAsia="es-EC"/>
              </w:rPr>
            </w:pPr>
          </w:p>
        </w:tc>
        <w:tc>
          <w:tcPr>
            <w:tcW w:w="837" w:type="dxa"/>
            <w:vAlign w:val="center"/>
          </w:tcPr>
          <w:p w14:paraId="33F2B712" w14:textId="77777777" w:rsidR="00045C9E" w:rsidRDefault="00045C9E" w:rsidP="006D7DF7">
            <w:pPr>
              <w:jc w:val="center"/>
              <w:rPr>
                <w:rFonts w:ascii="Times" w:eastAsia="Times New Roman" w:hAnsi="Times" w:cs="Times"/>
                <w:color w:val="000000"/>
                <w:sz w:val="16"/>
                <w:szCs w:val="16"/>
                <w:lang w:eastAsia="es-EC"/>
              </w:rPr>
            </w:pPr>
          </w:p>
        </w:tc>
        <w:tc>
          <w:tcPr>
            <w:tcW w:w="593" w:type="dxa"/>
            <w:vAlign w:val="center"/>
          </w:tcPr>
          <w:p w14:paraId="01660A9B" w14:textId="77777777" w:rsidR="00045C9E" w:rsidRDefault="00045C9E" w:rsidP="006D7DF7">
            <w:pPr>
              <w:jc w:val="center"/>
              <w:rPr>
                <w:rFonts w:ascii="Times" w:eastAsia="Times New Roman" w:hAnsi="Times" w:cs="Times"/>
                <w:color w:val="000000"/>
                <w:sz w:val="16"/>
                <w:szCs w:val="16"/>
                <w:lang w:eastAsia="es-EC"/>
              </w:rPr>
            </w:pPr>
          </w:p>
        </w:tc>
        <w:tc>
          <w:tcPr>
            <w:tcW w:w="925" w:type="dxa"/>
            <w:vAlign w:val="center"/>
          </w:tcPr>
          <w:p w14:paraId="42B18059" w14:textId="77777777" w:rsidR="00045C9E" w:rsidRDefault="00045C9E" w:rsidP="006D7DF7">
            <w:pPr>
              <w:jc w:val="center"/>
              <w:rPr>
                <w:rFonts w:ascii="Times" w:eastAsia="Times New Roman" w:hAnsi="Times" w:cs="Times"/>
                <w:color w:val="000000"/>
                <w:sz w:val="16"/>
                <w:szCs w:val="16"/>
                <w:lang w:eastAsia="es-EC"/>
              </w:rPr>
            </w:pPr>
          </w:p>
        </w:tc>
      </w:tr>
      <w:tr w:rsidR="00045C9E" w14:paraId="7BAB1BB9" w14:textId="77777777" w:rsidTr="006D7DF7">
        <w:trPr>
          <w:trHeight w:val="303"/>
        </w:trPr>
        <w:tc>
          <w:tcPr>
            <w:tcW w:w="447" w:type="dxa"/>
            <w:vAlign w:val="center"/>
            <w:hideMark/>
          </w:tcPr>
          <w:p w14:paraId="41B3ACAE" w14:textId="77777777" w:rsidR="00045C9E" w:rsidRPr="00534A01" w:rsidRDefault="00045C9E" w:rsidP="006D7DF7">
            <w:pPr>
              <w:jc w:val="center"/>
              <w:rPr>
                <w:rFonts w:ascii="Times" w:eastAsia="Times New Roman" w:hAnsi="Times" w:cs="Times"/>
                <w:b/>
                <w:color w:val="000000"/>
                <w:sz w:val="16"/>
                <w:szCs w:val="16"/>
                <w:lang w:eastAsia="es-EC"/>
              </w:rPr>
            </w:pPr>
            <w:r w:rsidRPr="00534A01">
              <w:rPr>
                <w:rFonts w:ascii="Times" w:eastAsia="Times New Roman" w:hAnsi="Times" w:cs="Times"/>
                <w:b/>
                <w:color w:val="000000"/>
                <w:sz w:val="16"/>
                <w:szCs w:val="16"/>
                <w:lang w:eastAsia="es-EC"/>
              </w:rPr>
              <w:t>3</w:t>
            </w:r>
          </w:p>
        </w:tc>
        <w:tc>
          <w:tcPr>
            <w:tcW w:w="1182" w:type="dxa"/>
          </w:tcPr>
          <w:p w14:paraId="24F454F9" w14:textId="77777777" w:rsidR="00045C9E" w:rsidRDefault="00045C9E" w:rsidP="006D7DF7">
            <w:pPr>
              <w:jc w:val="both"/>
              <w:rPr>
                <w:rFonts w:ascii="Times" w:eastAsia="Times New Roman" w:hAnsi="Times" w:cs="Times"/>
                <w:color w:val="000000"/>
                <w:sz w:val="16"/>
                <w:szCs w:val="16"/>
                <w:lang w:eastAsia="es-EC"/>
              </w:rPr>
            </w:pPr>
          </w:p>
        </w:tc>
        <w:tc>
          <w:tcPr>
            <w:tcW w:w="1448" w:type="dxa"/>
            <w:vAlign w:val="center"/>
          </w:tcPr>
          <w:p w14:paraId="4C6C8C0E" w14:textId="77777777" w:rsidR="00045C9E" w:rsidRDefault="00045C9E" w:rsidP="006D7DF7">
            <w:pPr>
              <w:jc w:val="both"/>
              <w:rPr>
                <w:rFonts w:ascii="Times" w:eastAsia="Times New Roman" w:hAnsi="Times" w:cs="Times"/>
                <w:color w:val="000000"/>
                <w:sz w:val="16"/>
                <w:szCs w:val="16"/>
                <w:lang w:eastAsia="es-EC"/>
              </w:rPr>
            </w:pPr>
          </w:p>
        </w:tc>
        <w:tc>
          <w:tcPr>
            <w:tcW w:w="1039" w:type="dxa"/>
            <w:vAlign w:val="center"/>
          </w:tcPr>
          <w:p w14:paraId="7B45C661" w14:textId="77777777" w:rsidR="00045C9E" w:rsidRDefault="00045C9E" w:rsidP="006D7DF7">
            <w:pPr>
              <w:jc w:val="center"/>
              <w:rPr>
                <w:rFonts w:ascii="Times" w:eastAsia="Times New Roman" w:hAnsi="Times" w:cs="Times"/>
                <w:color w:val="000000"/>
                <w:sz w:val="16"/>
                <w:szCs w:val="16"/>
                <w:lang w:eastAsia="es-EC"/>
              </w:rPr>
            </w:pPr>
          </w:p>
        </w:tc>
        <w:tc>
          <w:tcPr>
            <w:tcW w:w="1985" w:type="dxa"/>
            <w:vAlign w:val="center"/>
          </w:tcPr>
          <w:p w14:paraId="3ED87A83" w14:textId="77777777" w:rsidR="00045C9E" w:rsidRDefault="00045C9E" w:rsidP="006D7DF7">
            <w:pPr>
              <w:jc w:val="center"/>
              <w:rPr>
                <w:rFonts w:ascii="Times" w:eastAsia="Times New Roman" w:hAnsi="Times" w:cs="Times"/>
                <w:color w:val="000000"/>
                <w:sz w:val="16"/>
                <w:szCs w:val="16"/>
                <w:lang w:eastAsia="es-EC"/>
              </w:rPr>
            </w:pPr>
          </w:p>
        </w:tc>
        <w:tc>
          <w:tcPr>
            <w:tcW w:w="1057" w:type="dxa"/>
            <w:vAlign w:val="center"/>
          </w:tcPr>
          <w:p w14:paraId="11E0D66C" w14:textId="77777777" w:rsidR="00045C9E" w:rsidRDefault="00045C9E" w:rsidP="006D7DF7">
            <w:pPr>
              <w:jc w:val="center"/>
              <w:rPr>
                <w:rFonts w:ascii="Times" w:eastAsia="Times New Roman" w:hAnsi="Times" w:cs="Times"/>
                <w:color w:val="000000"/>
                <w:sz w:val="16"/>
                <w:szCs w:val="16"/>
                <w:lang w:eastAsia="es-EC"/>
              </w:rPr>
            </w:pPr>
          </w:p>
        </w:tc>
        <w:tc>
          <w:tcPr>
            <w:tcW w:w="837" w:type="dxa"/>
            <w:vAlign w:val="center"/>
          </w:tcPr>
          <w:p w14:paraId="798EB71C" w14:textId="77777777" w:rsidR="00045C9E" w:rsidRDefault="00045C9E" w:rsidP="006D7DF7">
            <w:pPr>
              <w:jc w:val="center"/>
              <w:rPr>
                <w:rFonts w:ascii="Times" w:eastAsia="Times New Roman" w:hAnsi="Times" w:cs="Times"/>
                <w:color w:val="000000"/>
                <w:sz w:val="16"/>
                <w:szCs w:val="16"/>
                <w:lang w:eastAsia="es-EC"/>
              </w:rPr>
            </w:pPr>
          </w:p>
        </w:tc>
        <w:tc>
          <w:tcPr>
            <w:tcW w:w="593" w:type="dxa"/>
            <w:vAlign w:val="center"/>
          </w:tcPr>
          <w:p w14:paraId="7313B11E" w14:textId="77777777" w:rsidR="00045C9E" w:rsidRDefault="00045C9E" w:rsidP="006D7DF7">
            <w:pPr>
              <w:jc w:val="center"/>
              <w:rPr>
                <w:rFonts w:ascii="Times" w:eastAsia="Times New Roman" w:hAnsi="Times" w:cs="Times"/>
                <w:color w:val="000000"/>
                <w:sz w:val="16"/>
                <w:szCs w:val="16"/>
                <w:lang w:eastAsia="es-EC"/>
              </w:rPr>
            </w:pPr>
          </w:p>
        </w:tc>
        <w:tc>
          <w:tcPr>
            <w:tcW w:w="925" w:type="dxa"/>
            <w:vAlign w:val="center"/>
          </w:tcPr>
          <w:p w14:paraId="557EC728" w14:textId="77777777" w:rsidR="00045C9E" w:rsidRDefault="00045C9E" w:rsidP="006D7DF7">
            <w:pPr>
              <w:jc w:val="center"/>
              <w:rPr>
                <w:rFonts w:ascii="Times" w:eastAsia="Times New Roman" w:hAnsi="Times" w:cs="Times"/>
                <w:color w:val="000000"/>
                <w:sz w:val="16"/>
                <w:szCs w:val="16"/>
                <w:lang w:eastAsia="es-EC"/>
              </w:rPr>
            </w:pPr>
          </w:p>
        </w:tc>
      </w:tr>
      <w:tr w:rsidR="00045C9E" w14:paraId="1E6A302D" w14:textId="77777777" w:rsidTr="006D7DF7">
        <w:trPr>
          <w:trHeight w:val="303"/>
        </w:trPr>
        <w:tc>
          <w:tcPr>
            <w:tcW w:w="447" w:type="dxa"/>
            <w:vAlign w:val="center"/>
            <w:hideMark/>
          </w:tcPr>
          <w:p w14:paraId="6E53925F" w14:textId="77777777" w:rsidR="00045C9E" w:rsidRPr="00534A01" w:rsidRDefault="00045C9E" w:rsidP="006D7DF7">
            <w:pPr>
              <w:jc w:val="center"/>
              <w:rPr>
                <w:rFonts w:ascii="Times" w:eastAsia="Times New Roman" w:hAnsi="Times" w:cs="Times"/>
                <w:b/>
                <w:color w:val="000000"/>
                <w:sz w:val="16"/>
                <w:szCs w:val="16"/>
                <w:lang w:eastAsia="es-EC"/>
              </w:rPr>
            </w:pPr>
            <w:r>
              <w:rPr>
                <w:rFonts w:ascii="Times" w:eastAsia="Times New Roman" w:hAnsi="Times" w:cs="Times"/>
                <w:b/>
                <w:color w:val="000000"/>
                <w:sz w:val="16"/>
                <w:szCs w:val="16"/>
                <w:lang w:eastAsia="es-EC"/>
              </w:rPr>
              <w:t>4</w:t>
            </w:r>
          </w:p>
        </w:tc>
        <w:tc>
          <w:tcPr>
            <w:tcW w:w="1182" w:type="dxa"/>
          </w:tcPr>
          <w:p w14:paraId="1723449E" w14:textId="77777777" w:rsidR="00045C9E" w:rsidRDefault="00045C9E" w:rsidP="006D7DF7">
            <w:pPr>
              <w:jc w:val="both"/>
              <w:rPr>
                <w:rFonts w:ascii="Times" w:eastAsia="Times New Roman" w:hAnsi="Times" w:cs="Times"/>
                <w:color w:val="000000"/>
                <w:sz w:val="16"/>
                <w:szCs w:val="16"/>
                <w:lang w:eastAsia="es-EC"/>
              </w:rPr>
            </w:pPr>
          </w:p>
        </w:tc>
        <w:tc>
          <w:tcPr>
            <w:tcW w:w="1448" w:type="dxa"/>
            <w:vAlign w:val="center"/>
          </w:tcPr>
          <w:p w14:paraId="3F0C2FD9" w14:textId="77777777" w:rsidR="00045C9E" w:rsidRDefault="00045C9E" w:rsidP="006D7DF7">
            <w:pPr>
              <w:jc w:val="both"/>
              <w:rPr>
                <w:rFonts w:ascii="Times" w:eastAsia="Times New Roman" w:hAnsi="Times" w:cs="Times"/>
                <w:color w:val="000000"/>
                <w:sz w:val="16"/>
                <w:szCs w:val="16"/>
                <w:lang w:eastAsia="es-EC"/>
              </w:rPr>
            </w:pPr>
          </w:p>
        </w:tc>
        <w:tc>
          <w:tcPr>
            <w:tcW w:w="1039" w:type="dxa"/>
            <w:vAlign w:val="center"/>
          </w:tcPr>
          <w:p w14:paraId="5194787D" w14:textId="77777777" w:rsidR="00045C9E" w:rsidRDefault="00045C9E" w:rsidP="006D7DF7">
            <w:pPr>
              <w:jc w:val="center"/>
              <w:rPr>
                <w:rFonts w:ascii="Times" w:eastAsia="Times New Roman" w:hAnsi="Times" w:cs="Times"/>
                <w:color w:val="000000"/>
                <w:sz w:val="16"/>
                <w:szCs w:val="16"/>
                <w:lang w:eastAsia="es-EC"/>
              </w:rPr>
            </w:pPr>
          </w:p>
        </w:tc>
        <w:tc>
          <w:tcPr>
            <w:tcW w:w="1985" w:type="dxa"/>
            <w:vAlign w:val="center"/>
          </w:tcPr>
          <w:p w14:paraId="47DF3963" w14:textId="77777777" w:rsidR="00045C9E" w:rsidRDefault="00045C9E" w:rsidP="006D7DF7">
            <w:pPr>
              <w:rPr>
                <w:rFonts w:ascii="Times" w:eastAsia="Times New Roman" w:hAnsi="Times" w:cs="Times"/>
                <w:color w:val="000000"/>
                <w:sz w:val="16"/>
                <w:szCs w:val="16"/>
                <w:lang w:eastAsia="es-EC"/>
              </w:rPr>
            </w:pPr>
          </w:p>
        </w:tc>
        <w:tc>
          <w:tcPr>
            <w:tcW w:w="1057" w:type="dxa"/>
            <w:vAlign w:val="center"/>
          </w:tcPr>
          <w:p w14:paraId="59A96CF8" w14:textId="77777777" w:rsidR="00045C9E" w:rsidRDefault="00045C9E" w:rsidP="006D7DF7">
            <w:pPr>
              <w:jc w:val="center"/>
              <w:rPr>
                <w:rFonts w:ascii="Times" w:eastAsia="Times New Roman" w:hAnsi="Times" w:cs="Times"/>
                <w:color w:val="000000"/>
                <w:sz w:val="16"/>
                <w:szCs w:val="16"/>
                <w:lang w:eastAsia="es-EC"/>
              </w:rPr>
            </w:pPr>
          </w:p>
        </w:tc>
        <w:tc>
          <w:tcPr>
            <w:tcW w:w="837" w:type="dxa"/>
            <w:vAlign w:val="center"/>
          </w:tcPr>
          <w:p w14:paraId="53C65669" w14:textId="77777777" w:rsidR="00045C9E" w:rsidRDefault="00045C9E" w:rsidP="006D7DF7">
            <w:pPr>
              <w:jc w:val="center"/>
              <w:rPr>
                <w:rFonts w:ascii="Times" w:eastAsia="Times New Roman" w:hAnsi="Times" w:cs="Times"/>
                <w:color w:val="000000"/>
                <w:sz w:val="16"/>
                <w:szCs w:val="16"/>
                <w:lang w:eastAsia="es-EC"/>
              </w:rPr>
            </w:pPr>
          </w:p>
        </w:tc>
        <w:tc>
          <w:tcPr>
            <w:tcW w:w="593" w:type="dxa"/>
            <w:vAlign w:val="center"/>
          </w:tcPr>
          <w:p w14:paraId="7AEDDEB2" w14:textId="77777777" w:rsidR="00045C9E" w:rsidRDefault="00045C9E" w:rsidP="006D7DF7">
            <w:pPr>
              <w:jc w:val="center"/>
              <w:rPr>
                <w:rFonts w:ascii="Times" w:eastAsia="Times New Roman" w:hAnsi="Times" w:cs="Times"/>
                <w:color w:val="000000"/>
                <w:sz w:val="16"/>
                <w:szCs w:val="16"/>
                <w:lang w:eastAsia="es-EC"/>
              </w:rPr>
            </w:pPr>
          </w:p>
        </w:tc>
        <w:tc>
          <w:tcPr>
            <w:tcW w:w="925" w:type="dxa"/>
            <w:vAlign w:val="center"/>
          </w:tcPr>
          <w:p w14:paraId="128549BA" w14:textId="77777777" w:rsidR="00045C9E" w:rsidRDefault="00045C9E" w:rsidP="006D7DF7">
            <w:pPr>
              <w:jc w:val="center"/>
              <w:rPr>
                <w:rFonts w:ascii="Times" w:eastAsia="Times New Roman" w:hAnsi="Times" w:cs="Times"/>
                <w:color w:val="000000"/>
                <w:sz w:val="16"/>
                <w:szCs w:val="16"/>
                <w:lang w:eastAsia="es-EC"/>
              </w:rPr>
            </w:pPr>
          </w:p>
        </w:tc>
      </w:tr>
      <w:tr w:rsidR="00045C9E" w14:paraId="7AD7CCAE" w14:textId="77777777" w:rsidTr="006D7DF7">
        <w:trPr>
          <w:trHeight w:val="303"/>
        </w:trPr>
        <w:tc>
          <w:tcPr>
            <w:tcW w:w="447" w:type="dxa"/>
            <w:vAlign w:val="center"/>
            <w:hideMark/>
          </w:tcPr>
          <w:p w14:paraId="6AC6EC63" w14:textId="77777777" w:rsidR="00045C9E" w:rsidRPr="00534A01" w:rsidRDefault="00045C9E" w:rsidP="006D7DF7">
            <w:pPr>
              <w:jc w:val="center"/>
              <w:rPr>
                <w:rFonts w:ascii="Times" w:eastAsia="Times New Roman" w:hAnsi="Times" w:cs="Times"/>
                <w:b/>
                <w:color w:val="000000"/>
                <w:sz w:val="16"/>
                <w:szCs w:val="16"/>
                <w:lang w:eastAsia="es-EC"/>
              </w:rPr>
            </w:pPr>
            <w:r>
              <w:rPr>
                <w:rFonts w:ascii="Times" w:eastAsia="Times New Roman" w:hAnsi="Times" w:cs="Times"/>
                <w:b/>
                <w:color w:val="000000"/>
                <w:sz w:val="16"/>
                <w:szCs w:val="16"/>
                <w:lang w:eastAsia="es-EC"/>
              </w:rPr>
              <w:t>5</w:t>
            </w:r>
          </w:p>
        </w:tc>
        <w:tc>
          <w:tcPr>
            <w:tcW w:w="1182" w:type="dxa"/>
          </w:tcPr>
          <w:p w14:paraId="6C677B16" w14:textId="77777777" w:rsidR="00045C9E" w:rsidRDefault="00045C9E" w:rsidP="006D7DF7">
            <w:pPr>
              <w:jc w:val="both"/>
              <w:rPr>
                <w:rFonts w:ascii="Times" w:eastAsia="Times New Roman" w:hAnsi="Times" w:cs="Times"/>
                <w:color w:val="000000"/>
                <w:sz w:val="16"/>
                <w:szCs w:val="16"/>
              </w:rPr>
            </w:pPr>
          </w:p>
        </w:tc>
        <w:tc>
          <w:tcPr>
            <w:tcW w:w="1448" w:type="dxa"/>
            <w:vAlign w:val="center"/>
          </w:tcPr>
          <w:p w14:paraId="58E9F533" w14:textId="77777777" w:rsidR="00045C9E" w:rsidRDefault="00045C9E" w:rsidP="006D7DF7">
            <w:pPr>
              <w:jc w:val="both"/>
              <w:rPr>
                <w:rFonts w:ascii="Times" w:eastAsia="Times New Roman" w:hAnsi="Times" w:cs="Times"/>
                <w:color w:val="000000"/>
                <w:sz w:val="16"/>
                <w:szCs w:val="16"/>
              </w:rPr>
            </w:pPr>
          </w:p>
        </w:tc>
        <w:tc>
          <w:tcPr>
            <w:tcW w:w="1039" w:type="dxa"/>
            <w:vAlign w:val="center"/>
          </w:tcPr>
          <w:p w14:paraId="22708942" w14:textId="77777777" w:rsidR="00045C9E" w:rsidRDefault="00045C9E" w:rsidP="006D7DF7">
            <w:pPr>
              <w:jc w:val="center"/>
              <w:rPr>
                <w:rFonts w:ascii="Times" w:eastAsia="Times New Roman" w:hAnsi="Times" w:cs="Times"/>
                <w:color w:val="000000"/>
                <w:sz w:val="16"/>
                <w:szCs w:val="16"/>
                <w:lang w:eastAsia="es-EC"/>
              </w:rPr>
            </w:pPr>
          </w:p>
        </w:tc>
        <w:tc>
          <w:tcPr>
            <w:tcW w:w="1985" w:type="dxa"/>
            <w:vAlign w:val="center"/>
          </w:tcPr>
          <w:p w14:paraId="524E79C0" w14:textId="77777777" w:rsidR="00045C9E" w:rsidRDefault="00045C9E" w:rsidP="006D7DF7">
            <w:pPr>
              <w:jc w:val="center"/>
              <w:rPr>
                <w:rFonts w:ascii="Times" w:eastAsia="Times New Roman" w:hAnsi="Times" w:cs="Times"/>
                <w:color w:val="000000"/>
                <w:sz w:val="16"/>
                <w:szCs w:val="16"/>
                <w:lang w:eastAsia="es-EC"/>
              </w:rPr>
            </w:pPr>
          </w:p>
        </w:tc>
        <w:tc>
          <w:tcPr>
            <w:tcW w:w="1057" w:type="dxa"/>
            <w:vAlign w:val="center"/>
          </w:tcPr>
          <w:p w14:paraId="27A18D3F" w14:textId="77777777" w:rsidR="00045C9E" w:rsidRDefault="00045C9E" w:rsidP="006D7DF7">
            <w:pPr>
              <w:jc w:val="center"/>
              <w:rPr>
                <w:rFonts w:ascii="Times" w:eastAsia="Times New Roman" w:hAnsi="Times" w:cs="Times"/>
                <w:color w:val="000000"/>
                <w:sz w:val="16"/>
                <w:szCs w:val="16"/>
                <w:lang w:eastAsia="es-EC"/>
              </w:rPr>
            </w:pPr>
          </w:p>
        </w:tc>
        <w:tc>
          <w:tcPr>
            <w:tcW w:w="837" w:type="dxa"/>
            <w:vAlign w:val="center"/>
          </w:tcPr>
          <w:p w14:paraId="7BB48333" w14:textId="77777777" w:rsidR="00045C9E" w:rsidRDefault="00045C9E" w:rsidP="006D7DF7">
            <w:pPr>
              <w:jc w:val="center"/>
              <w:rPr>
                <w:rFonts w:ascii="Times" w:eastAsia="Times New Roman" w:hAnsi="Times" w:cs="Times"/>
                <w:color w:val="000000"/>
                <w:sz w:val="16"/>
                <w:szCs w:val="16"/>
                <w:lang w:eastAsia="es-EC"/>
              </w:rPr>
            </w:pPr>
          </w:p>
        </w:tc>
        <w:tc>
          <w:tcPr>
            <w:tcW w:w="593" w:type="dxa"/>
            <w:vAlign w:val="center"/>
          </w:tcPr>
          <w:p w14:paraId="571A2925" w14:textId="77777777" w:rsidR="00045C9E" w:rsidRDefault="00045C9E" w:rsidP="006D7DF7">
            <w:pPr>
              <w:jc w:val="center"/>
              <w:rPr>
                <w:rFonts w:ascii="Times" w:eastAsia="Times New Roman" w:hAnsi="Times" w:cs="Times"/>
                <w:color w:val="000000"/>
                <w:sz w:val="16"/>
                <w:szCs w:val="16"/>
                <w:lang w:eastAsia="es-EC"/>
              </w:rPr>
            </w:pPr>
          </w:p>
        </w:tc>
        <w:tc>
          <w:tcPr>
            <w:tcW w:w="925" w:type="dxa"/>
            <w:vAlign w:val="center"/>
          </w:tcPr>
          <w:p w14:paraId="21A966C1" w14:textId="77777777" w:rsidR="00045C9E" w:rsidRDefault="00045C9E" w:rsidP="006D7DF7">
            <w:pPr>
              <w:jc w:val="center"/>
              <w:rPr>
                <w:rFonts w:ascii="Times" w:eastAsia="Times New Roman" w:hAnsi="Times" w:cs="Times"/>
                <w:color w:val="000000"/>
                <w:sz w:val="16"/>
                <w:szCs w:val="16"/>
                <w:lang w:eastAsia="es-EC"/>
              </w:rPr>
            </w:pPr>
          </w:p>
        </w:tc>
      </w:tr>
      <w:tr w:rsidR="00045C9E" w14:paraId="2024E1FD" w14:textId="77777777" w:rsidTr="006D7DF7">
        <w:trPr>
          <w:trHeight w:val="303"/>
        </w:trPr>
        <w:tc>
          <w:tcPr>
            <w:tcW w:w="447" w:type="dxa"/>
            <w:vAlign w:val="center"/>
            <w:hideMark/>
          </w:tcPr>
          <w:p w14:paraId="43D435DB" w14:textId="77777777" w:rsidR="00045C9E" w:rsidRDefault="00045C9E" w:rsidP="006D7DF7">
            <w:pPr>
              <w:jc w:val="center"/>
              <w:rPr>
                <w:rFonts w:ascii="Times" w:eastAsia="Times New Roman" w:hAnsi="Times" w:cs="Times"/>
                <w:color w:val="000000"/>
                <w:sz w:val="16"/>
                <w:szCs w:val="16"/>
                <w:lang w:eastAsia="es-EC"/>
              </w:rPr>
            </w:pPr>
            <w:r>
              <w:rPr>
                <w:rFonts w:ascii="Times" w:eastAsia="Times New Roman" w:hAnsi="Times" w:cs="Times"/>
                <w:color w:val="000000"/>
                <w:sz w:val="16"/>
                <w:szCs w:val="16"/>
                <w:lang w:eastAsia="es-EC"/>
              </w:rPr>
              <w:t> </w:t>
            </w:r>
          </w:p>
        </w:tc>
        <w:tc>
          <w:tcPr>
            <w:tcW w:w="1182" w:type="dxa"/>
          </w:tcPr>
          <w:p w14:paraId="3F22FC22" w14:textId="77777777" w:rsidR="00045C9E" w:rsidRDefault="00045C9E" w:rsidP="006D7DF7">
            <w:pPr>
              <w:jc w:val="both"/>
              <w:rPr>
                <w:rFonts w:ascii="Times" w:eastAsia="Times New Roman" w:hAnsi="Times" w:cs="Times"/>
                <w:color w:val="000000"/>
                <w:sz w:val="16"/>
                <w:szCs w:val="16"/>
                <w:lang w:eastAsia="es-EC"/>
              </w:rPr>
            </w:pPr>
          </w:p>
        </w:tc>
        <w:tc>
          <w:tcPr>
            <w:tcW w:w="1448" w:type="dxa"/>
            <w:vAlign w:val="center"/>
          </w:tcPr>
          <w:p w14:paraId="3C2F7B92" w14:textId="77777777" w:rsidR="00045C9E" w:rsidRDefault="00045C9E" w:rsidP="006D7DF7">
            <w:pPr>
              <w:jc w:val="both"/>
              <w:rPr>
                <w:rFonts w:ascii="Times" w:eastAsia="Times New Roman" w:hAnsi="Times" w:cs="Times"/>
                <w:color w:val="000000"/>
                <w:sz w:val="16"/>
                <w:szCs w:val="16"/>
                <w:lang w:eastAsia="es-EC"/>
              </w:rPr>
            </w:pPr>
          </w:p>
        </w:tc>
        <w:tc>
          <w:tcPr>
            <w:tcW w:w="1039" w:type="dxa"/>
            <w:vAlign w:val="center"/>
          </w:tcPr>
          <w:p w14:paraId="04A45401" w14:textId="77777777" w:rsidR="00045C9E" w:rsidRDefault="00045C9E" w:rsidP="006D7DF7">
            <w:pPr>
              <w:jc w:val="center"/>
              <w:rPr>
                <w:rFonts w:ascii="Times" w:eastAsia="Times New Roman" w:hAnsi="Times" w:cs="Times"/>
                <w:color w:val="000000"/>
                <w:sz w:val="16"/>
                <w:szCs w:val="16"/>
                <w:lang w:eastAsia="es-EC"/>
              </w:rPr>
            </w:pPr>
          </w:p>
        </w:tc>
        <w:tc>
          <w:tcPr>
            <w:tcW w:w="1985" w:type="dxa"/>
            <w:vAlign w:val="center"/>
          </w:tcPr>
          <w:p w14:paraId="2F37542D" w14:textId="77777777" w:rsidR="00045C9E" w:rsidRDefault="00045C9E" w:rsidP="006D7DF7">
            <w:pPr>
              <w:jc w:val="center"/>
              <w:rPr>
                <w:rFonts w:ascii="Times" w:eastAsia="Times New Roman" w:hAnsi="Times" w:cs="Times"/>
                <w:color w:val="000000"/>
                <w:sz w:val="16"/>
                <w:szCs w:val="16"/>
                <w:lang w:eastAsia="es-EC"/>
              </w:rPr>
            </w:pPr>
          </w:p>
        </w:tc>
        <w:tc>
          <w:tcPr>
            <w:tcW w:w="1057" w:type="dxa"/>
            <w:vAlign w:val="center"/>
          </w:tcPr>
          <w:p w14:paraId="78A50375" w14:textId="77777777" w:rsidR="00045C9E" w:rsidRDefault="00045C9E" w:rsidP="006D7DF7">
            <w:pPr>
              <w:jc w:val="center"/>
              <w:rPr>
                <w:rFonts w:ascii="Times" w:eastAsia="Times New Roman" w:hAnsi="Times" w:cs="Times"/>
                <w:color w:val="000000"/>
                <w:sz w:val="16"/>
                <w:szCs w:val="16"/>
                <w:lang w:eastAsia="es-EC"/>
              </w:rPr>
            </w:pPr>
          </w:p>
        </w:tc>
        <w:tc>
          <w:tcPr>
            <w:tcW w:w="837" w:type="dxa"/>
            <w:vAlign w:val="center"/>
          </w:tcPr>
          <w:p w14:paraId="6D8299C9" w14:textId="77777777" w:rsidR="00045C9E" w:rsidRDefault="00045C9E" w:rsidP="006D7DF7">
            <w:pPr>
              <w:jc w:val="center"/>
              <w:rPr>
                <w:rFonts w:ascii="Times" w:eastAsia="Times New Roman" w:hAnsi="Times" w:cs="Times"/>
                <w:color w:val="000000"/>
                <w:sz w:val="16"/>
                <w:szCs w:val="16"/>
                <w:lang w:eastAsia="es-EC"/>
              </w:rPr>
            </w:pPr>
          </w:p>
        </w:tc>
        <w:tc>
          <w:tcPr>
            <w:tcW w:w="593" w:type="dxa"/>
            <w:vAlign w:val="center"/>
          </w:tcPr>
          <w:p w14:paraId="46529EA4" w14:textId="77777777" w:rsidR="00045C9E" w:rsidRDefault="00045C9E" w:rsidP="006D7DF7">
            <w:pPr>
              <w:jc w:val="center"/>
              <w:rPr>
                <w:rFonts w:ascii="Times" w:eastAsia="Times New Roman" w:hAnsi="Times" w:cs="Times"/>
                <w:color w:val="000000"/>
                <w:sz w:val="16"/>
                <w:szCs w:val="16"/>
                <w:lang w:eastAsia="es-EC"/>
              </w:rPr>
            </w:pPr>
          </w:p>
        </w:tc>
        <w:tc>
          <w:tcPr>
            <w:tcW w:w="925" w:type="dxa"/>
            <w:vAlign w:val="center"/>
          </w:tcPr>
          <w:p w14:paraId="6A9CE5B3" w14:textId="77777777" w:rsidR="00045C9E" w:rsidRDefault="00045C9E" w:rsidP="006D7DF7">
            <w:pPr>
              <w:jc w:val="center"/>
              <w:rPr>
                <w:rFonts w:ascii="Times" w:eastAsia="Times New Roman" w:hAnsi="Times" w:cs="Times"/>
                <w:color w:val="000000"/>
                <w:sz w:val="16"/>
                <w:szCs w:val="16"/>
                <w:lang w:eastAsia="es-EC"/>
              </w:rPr>
            </w:pPr>
          </w:p>
        </w:tc>
      </w:tr>
      <w:tr w:rsidR="0059402A" w14:paraId="3EFF2522" w14:textId="77777777" w:rsidTr="006D7DF7">
        <w:trPr>
          <w:trHeight w:val="303"/>
        </w:trPr>
        <w:tc>
          <w:tcPr>
            <w:tcW w:w="447" w:type="dxa"/>
            <w:vAlign w:val="center"/>
          </w:tcPr>
          <w:p w14:paraId="42048EC6" w14:textId="77777777" w:rsidR="0059402A" w:rsidRDefault="0059402A" w:rsidP="006D7DF7">
            <w:pPr>
              <w:jc w:val="center"/>
              <w:rPr>
                <w:rFonts w:ascii="Times" w:eastAsia="Times New Roman" w:hAnsi="Times" w:cs="Times"/>
                <w:color w:val="000000"/>
                <w:sz w:val="16"/>
                <w:szCs w:val="16"/>
                <w:lang w:eastAsia="es-EC"/>
              </w:rPr>
            </w:pPr>
          </w:p>
        </w:tc>
        <w:tc>
          <w:tcPr>
            <w:tcW w:w="1182" w:type="dxa"/>
          </w:tcPr>
          <w:p w14:paraId="43E61AB8" w14:textId="77777777" w:rsidR="0059402A" w:rsidRDefault="0059402A" w:rsidP="006D7DF7">
            <w:pPr>
              <w:jc w:val="both"/>
              <w:rPr>
                <w:rFonts w:ascii="Times" w:eastAsia="Times New Roman" w:hAnsi="Times" w:cs="Times"/>
                <w:color w:val="000000"/>
                <w:sz w:val="16"/>
                <w:szCs w:val="16"/>
                <w:lang w:eastAsia="es-EC"/>
              </w:rPr>
            </w:pPr>
          </w:p>
        </w:tc>
        <w:tc>
          <w:tcPr>
            <w:tcW w:w="1448" w:type="dxa"/>
            <w:vAlign w:val="center"/>
          </w:tcPr>
          <w:p w14:paraId="6D9BE80C" w14:textId="77777777" w:rsidR="0059402A" w:rsidRDefault="0059402A" w:rsidP="006D7DF7">
            <w:pPr>
              <w:jc w:val="both"/>
              <w:rPr>
                <w:rFonts w:ascii="Times" w:eastAsia="Times New Roman" w:hAnsi="Times" w:cs="Times"/>
                <w:color w:val="000000"/>
                <w:sz w:val="16"/>
                <w:szCs w:val="16"/>
                <w:lang w:eastAsia="es-EC"/>
              </w:rPr>
            </w:pPr>
          </w:p>
        </w:tc>
        <w:tc>
          <w:tcPr>
            <w:tcW w:w="1039" w:type="dxa"/>
            <w:vAlign w:val="center"/>
          </w:tcPr>
          <w:p w14:paraId="11220115" w14:textId="77777777" w:rsidR="0059402A" w:rsidRDefault="0059402A" w:rsidP="006D7DF7">
            <w:pPr>
              <w:jc w:val="center"/>
              <w:rPr>
                <w:rFonts w:ascii="Times" w:eastAsia="Times New Roman" w:hAnsi="Times" w:cs="Times"/>
                <w:color w:val="000000"/>
                <w:sz w:val="16"/>
                <w:szCs w:val="16"/>
                <w:lang w:eastAsia="es-EC"/>
              </w:rPr>
            </w:pPr>
          </w:p>
        </w:tc>
        <w:tc>
          <w:tcPr>
            <w:tcW w:w="1985" w:type="dxa"/>
            <w:vAlign w:val="center"/>
          </w:tcPr>
          <w:p w14:paraId="60904BAF" w14:textId="77777777" w:rsidR="0059402A" w:rsidRDefault="0059402A" w:rsidP="006D7DF7">
            <w:pPr>
              <w:jc w:val="center"/>
              <w:rPr>
                <w:rFonts w:ascii="Times" w:eastAsia="Times New Roman" w:hAnsi="Times" w:cs="Times"/>
                <w:color w:val="000000"/>
                <w:sz w:val="16"/>
                <w:szCs w:val="16"/>
                <w:lang w:eastAsia="es-EC"/>
              </w:rPr>
            </w:pPr>
          </w:p>
        </w:tc>
        <w:tc>
          <w:tcPr>
            <w:tcW w:w="1057" w:type="dxa"/>
            <w:vAlign w:val="center"/>
          </w:tcPr>
          <w:p w14:paraId="1AB4563D" w14:textId="77777777" w:rsidR="0059402A" w:rsidRDefault="0059402A" w:rsidP="006D7DF7">
            <w:pPr>
              <w:jc w:val="center"/>
              <w:rPr>
                <w:rFonts w:ascii="Times" w:eastAsia="Times New Roman" w:hAnsi="Times" w:cs="Times"/>
                <w:color w:val="000000"/>
                <w:sz w:val="16"/>
                <w:szCs w:val="16"/>
                <w:lang w:eastAsia="es-EC"/>
              </w:rPr>
            </w:pPr>
          </w:p>
        </w:tc>
        <w:tc>
          <w:tcPr>
            <w:tcW w:w="837" w:type="dxa"/>
            <w:vAlign w:val="center"/>
          </w:tcPr>
          <w:p w14:paraId="135D1796" w14:textId="77777777" w:rsidR="0059402A" w:rsidRDefault="0059402A" w:rsidP="006D7DF7">
            <w:pPr>
              <w:jc w:val="center"/>
              <w:rPr>
                <w:rFonts w:ascii="Times" w:eastAsia="Times New Roman" w:hAnsi="Times" w:cs="Times"/>
                <w:color w:val="000000"/>
                <w:sz w:val="16"/>
                <w:szCs w:val="16"/>
                <w:lang w:eastAsia="es-EC"/>
              </w:rPr>
            </w:pPr>
          </w:p>
        </w:tc>
        <w:tc>
          <w:tcPr>
            <w:tcW w:w="593" w:type="dxa"/>
            <w:vAlign w:val="center"/>
          </w:tcPr>
          <w:p w14:paraId="755E9C85" w14:textId="77777777" w:rsidR="0059402A" w:rsidRDefault="0059402A" w:rsidP="006D7DF7">
            <w:pPr>
              <w:rPr>
                <w:rFonts w:ascii="Times" w:eastAsia="Times New Roman" w:hAnsi="Times" w:cs="Times"/>
                <w:color w:val="000000"/>
                <w:sz w:val="16"/>
                <w:szCs w:val="16"/>
                <w:lang w:eastAsia="es-EC"/>
              </w:rPr>
            </w:pPr>
          </w:p>
        </w:tc>
        <w:tc>
          <w:tcPr>
            <w:tcW w:w="925" w:type="dxa"/>
            <w:vAlign w:val="center"/>
          </w:tcPr>
          <w:p w14:paraId="49A7A203" w14:textId="77777777" w:rsidR="0059402A" w:rsidRDefault="0059402A" w:rsidP="006D7DF7">
            <w:pPr>
              <w:jc w:val="center"/>
              <w:rPr>
                <w:rFonts w:ascii="Times" w:eastAsia="Times New Roman" w:hAnsi="Times" w:cs="Times"/>
                <w:color w:val="000000"/>
                <w:sz w:val="16"/>
                <w:szCs w:val="16"/>
                <w:lang w:eastAsia="es-EC"/>
              </w:rPr>
            </w:pPr>
          </w:p>
        </w:tc>
      </w:tr>
      <w:tr w:rsidR="0059402A" w14:paraId="77BDD44E" w14:textId="77777777" w:rsidTr="006D7DF7">
        <w:trPr>
          <w:trHeight w:val="303"/>
        </w:trPr>
        <w:tc>
          <w:tcPr>
            <w:tcW w:w="447" w:type="dxa"/>
            <w:vAlign w:val="center"/>
          </w:tcPr>
          <w:p w14:paraId="5D404D3C" w14:textId="77777777" w:rsidR="0059402A" w:rsidRDefault="0059402A" w:rsidP="006D7DF7">
            <w:pPr>
              <w:jc w:val="center"/>
              <w:rPr>
                <w:rFonts w:ascii="Times" w:eastAsia="Times New Roman" w:hAnsi="Times" w:cs="Times"/>
                <w:color w:val="000000"/>
                <w:sz w:val="16"/>
                <w:szCs w:val="16"/>
                <w:lang w:eastAsia="es-EC"/>
              </w:rPr>
            </w:pPr>
          </w:p>
        </w:tc>
        <w:tc>
          <w:tcPr>
            <w:tcW w:w="1182" w:type="dxa"/>
          </w:tcPr>
          <w:p w14:paraId="06DFE65E" w14:textId="77777777" w:rsidR="0059402A" w:rsidRDefault="0059402A" w:rsidP="006D7DF7">
            <w:pPr>
              <w:jc w:val="both"/>
              <w:rPr>
                <w:rFonts w:ascii="Times" w:eastAsia="Times New Roman" w:hAnsi="Times" w:cs="Times"/>
                <w:color w:val="000000"/>
                <w:sz w:val="16"/>
                <w:szCs w:val="16"/>
                <w:lang w:eastAsia="es-EC"/>
              </w:rPr>
            </w:pPr>
          </w:p>
        </w:tc>
        <w:tc>
          <w:tcPr>
            <w:tcW w:w="1448" w:type="dxa"/>
            <w:vAlign w:val="center"/>
          </w:tcPr>
          <w:p w14:paraId="56956962" w14:textId="77777777" w:rsidR="0059402A" w:rsidRDefault="0059402A" w:rsidP="006D7DF7">
            <w:pPr>
              <w:jc w:val="both"/>
              <w:rPr>
                <w:rFonts w:ascii="Times" w:eastAsia="Times New Roman" w:hAnsi="Times" w:cs="Times"/>
                <w:color w:val="000000"/>
                <w:sz w:val="16"/>
                <w:szCs w:val="16"/>
                <w:lang w:eastAsia="es-EC"/>
              </w:rPr>
            </w:pPr>
          </w:p>
        </w:tc>
        <w:tc>
          <w:tcPr>
            <w:tcW w:w="1039" w:type="dxa"/>
            <w:vAlign w:val="center"/>
          </w:tcPr>
          <w:p w14:paraId="3CF8A826" w14:textId="77777777" w:rsidR="0059402A" w:rsidRDefault="0059402A" w:rsidP="006D7DF7">
            <w:pPr>
              <w:jc w:val="center"/>
              <w:rPr>
                <w:rFonts w:ascii="Times" w:eastAsia="Times New Roman" w:hAnsi="Times" w:cs="Times"/>
                <w:color w:val="000000"/>
                <w:sz w:val="16"/>
                <w:szCs w:val="16"/>
                <w:lang w:eastAsia="es-EC"/>
              </w:rPr>
            </w:pPr>
          </w:p>
        </w:tc>
        <w:tc>
          <w:tcPr>
            <w:tcW w:w="1985" w:type="dxa"/>
            <w:vAlign w:val="center"/>
          </w:tcPr>
          <w:p w14:paraId="2A578196" w14:textId="77777777" w:rsidR="0059402A" w:rsidRDefault="0059402A" w:rsidP="006D7DF7">
            <w:pPr>
              <w:jc w:val="center"/>
              <w:rPr>
                <w:rFonts w:ascii="Times" w:eastAsia="Times New Roman" w:hAnsi="Times" w:cs="Times"/>
                <w:color w:val="000000"/>
                <w:sz w:val="16"/>
                <w:szCs w:val="16"/>
                <w:lang w:eastAsia="es-EC"/>
              </w:rPr>
            </w:pPr>
          </w:p>
        </w:tc>
        <w:tc>
          <w:tcPr>
            <w:tcW w:w="1057" w:type="dxa"/>
            <w:vAlign w:val="center"/>
          </w:tcPr>
          <w:p w14:paraId="7A1331C7" w14:textId="77777777" w:rsidR="0059402A" w:rsidRDefault="0059402A" w:rsidP="006D7DF7">
            <w:pPr>
              <w:jc w:val="center"/>
              <w:rPr>
                <w:rFonts w:ascii="Times" w:eastAsia="Times New Roman" w:hAnsi="Times" w:cs="Times"/>
                <w:color w:val="000000"/>
                <w:sz w:val="16"/>
                <w:szCs w:val="16"/>
                <w:lang w:eastAsia="es-EC"/>
              </w:rPr>
            </w:pPr>
          </w:p>
        </w:tc>
        <w:tc>
          <w:tcPr>
            <w:tcW w:w="837" w:type="dxa"/>
            <w:vAlign w:val="center"/>
          </w:tcPr>
          <w:p w14:paraId="4D699AC6" w14:textId="77777777" w:rsidR="0059402A" w:rsidRDefault="0059402A" w:rsidP="006D7DF7">
            <w:pPr>
              <w:jc w:val="center"/>
              <w:rPr>
                <w:rFonts w:ascii="Times" w:eastAsia="Times New Roman" w:hAnsi="Times" w:cs="Times"/>
                <w:color w:val="000000"/>
                <w:sz w:val="16"/>
                <w:szCs w:val="16"/>
                <w:lang w:eastAsia="es-EC"/>
              </w:rPr>
            </w:pPr>
          </w:p>
        </w:tc>
        <w:tc>
          <w:tcPr>
            <w:tcW w:w="593" w:type="dxa"/>
            <w:vAlign w:val="center"/>
          </w:tcPr>
          <w:p w14:paraId="676384F4" w14:textId="77777777" w:rsidR="0059402A" w:rsidRDefault="0059402A" w:rsidP="006D7DF7">
            <w:pPr>
              <w:rPr>
                <w:rFonts w:ascii="Times" w:eastAsia="Times New Roman" w:hAnsi="Times" w:cs="Times"/>
                <w:color w:val="000000"/>
                <w:sz w:val="16"/>
                <w:szCs w:val="16"/>
                <w:lang w:eastAsia="es-EC"/>
              </w:rPr>
            </w:pPr>
          </w:p>
        </w:tc>
        <w:tc>
          <w:tcPr>
            <w:tcW w:w="925" w:type="dxa"/>
            <w:vAlign w:val="center"/>
          </w:tcPr>
          <w:p w14:paraId="6FF07B79" w14:textId="77777777" w:rsidR="0059402A" w:rsidRDefault="0059402A" w:rsidP="006D7DF7">
            <w:pPr>
              <w:jc w:val="center"/>
              <w:rPr>
                <w:rFonts w:ascii="Times" w:eastAsia="Times New Roman" w:hAnsi="Times" w:cs="Times"/>
                <w:color w:val="000000"/>
                <w:sz w:val="16"/>
                <w:szCs w:val="16"/>
                <w:lang w:eastAsia="es-EC"/>
              </w:rPr>
            </w:pPr>
          </w:p>
        </w:tc>
      </w:tr>
      <w:tr w:rsidR="0059402A" w14:paraId="51082C0E" w14:textId="77777777" w:rsidTr="006D7DF7">
        <w:trPr>
          <w:trHeight w:val="303"/>
        </w:trPr>
        <w:tc>
          <w:tcPr>
            <w:tcW w:w="447" w:type="dxa"/>
            <w:vAlign w:val="center"/>
          </w:tcPr>
          <w:p w14:paraId="48869E36" w14:textId="77777777" w:rsidR="0059402A" w:rsidRDefault="0059402A" w:rsidP="006D7DF7">
            <w:pPr>
              <w:jc w:val="center"/>
              <w:rPr>
                <w:rFonts w:ascii="Times" w:eastAsia="Times New Roman" w:hAnsi="Times" w:cs="Times"/>
                <w:color w:val="000000"/>
                <w:sz w:val="16"/>
                <w:szCs w:val="16"/>
                <w:lang w:eastAsia="es-EC"/>
              </w:rPr>
            </w:pPr>
          </w:p>
        </w:tc>
        <w:tc>
          <w:tcPr>
            <w:tcW w:w="1182" w:type="dxa"/>
          </w:tcPr>
          <w:p w14:paraId="6F704A6B" w14:textId="77777777" w:rsidR="0059402A" w:rsidRDefault="0059402A" w:rsidP="006D7DF7">
            <w:pPr>
              <w:jc w:val="both"/>
              <w:rPr>
                <w:rFonts w:ascii="Times" w:eastAsia="Times New Roman" w:hAnsi="Times" w:cs="Times"/>
                <w:color w:val="000000"/>
                <w:sz w:val="16"/>
                <w:szCs w:val="16"/>
                <w:lang w:eastAsia="es-EC"/>
              </w:rPr>
            </w:pPr>
          </w:p>
        </w:tc>
        <w:tc>
          <w:tcPr>
            <w:tcW w:w="1448" w:type="dxa"/>
            <w:vAlign w:val="center"/>
          </w:tcPr>
          <w:p w14:paraId="41E3CBAE" w14:textId="77777777" w:rsidR="0059402A" w:rsidRDefault="0059402A" w:rsidP="006D7DF7">
            <w:pPr>
              <w:jc w:val="both"/>
              <w:rPr>
                <w:rFonts w:ascii="Times" w:eastAsia="Times New Roman" w:hAnsi="Times" w:cs="Times"/>
                <w:color w:val="000000"/>
                <w:sz w:val="16"/>
                <w:szCs w:val="16"/>
                <w:lang w:eastAsia="es-EC"/>
              </w:rPr>
            </w:pPr>
          </w:p>
        </w:tc>
        <w:tc>
          <w:tcPr>
            <w:tcW w:w="1039" w:type="dxa"/>
            <w:vAlign w:val="center"/>
          </w:tcPr>
          <w:p w14:paraId="5B099FC3" w14:textId="77777777" w:rsidR="0059402A" w:rsidRDefault="0059402A" w:rsidP="006D7DF7">
            <w:pPr>
              <w:jc w:val="center"/>
              <w:rPr>
                <w:rFonts w:ascii="Times" w:eastAsia="Times New Roman" w:hAnsi="Times" w:cs="Times"/>
                <w:color w:val="000000"/>
                <w:sz w:val="16"/>
                <w:szCs w:val="16"/>
                <w:lang w:eastAsia="es-EC"/>
              </w:rPr>
            </w:pPr>
          </w:p>
        </w:tc>
        <w:tc>
          <w:tcPr>
            <w:tcW w:w="1985" w:type="dxa"/>
            <w:vAlign w:val="center"/>
          </w:tcPr>
          <w:p w14:paraId="1B42D59B" w14:textId="77777777" w:rsidR="0059402A" w:rsidRDefault="0059402A" w:rsidP="006D7DF7">
            <w:pPr>
              <w:jc w:val="center"/>
              <w:rPr>
                <w:rFonts w:ascii="Times" w:eastAsia="Times New Roman" w:hAnsi="Times" w:cs="Times"/>
                <w:color w:val="000000"/>
                <w:sz w:val="16"/>
                <w:szCs w:val="16"/>
                <w:lang w:eastAsia="es-EC"/>
              </w:rPr>
            </w:pPr>
          </w:p>
        </w:tc>
        <w:tc>
          <w:tcPr>
            <w:tcW w:w="1057" w:type="dxa"/>
            <w:vAlign w:val="center"/>
          </w:tcPr>
          <w:p w14:paraId="6E096602" w14:textId="77777777" w:rsidR="0059402A" w:rsidRDefault="0059402A" w:rsidP="006D7DF7">
            <w:pPr>
              <w:jc w:val="center"/>
              <w:rPr>
                <w:rFonts w:ascii="Times" w:eastAsia="Times New Roman" w:hAnsi="Times" w:cs="Times"/>
                <w:color w:val="000000"/>
                <w:sz w:val="16"/>
                <w:szCs w:val="16"/>
                <w:lang w:eastAsia="es-EC"/>
              </w:rPr>
            </w:pPr>
          </w:p>
        </w:tc>
        <w:tc>
          <w:tcPr>
            <w:tcW w:w="837" w:type="dxa"/>
            <w:vAlign w:val="center"/>
          </w:tcPr>
          <w:p w14:paraId="799B5E99" w14:textId="77777777" w:rsidR="0059402A" w:rsidRDefault="0059402A" w:rsidP="006D7DF7">
            <w:pPr>
              <w:jc w:val="center"/>
              <w:rPr>
                <w:rFonts w:ascii="Times" w:eastAsia="Times New Roman" w:hAnsi="Times" w:cs="Times"/>
                <w:color w:val="000000"/>
                <w:sz w:val="16"/>
                <w:szCs w:val="16"/>
                <w:lang w:eastAsia="es-EC"/>
              </w:rPr>
            </w:pPr>
          </w:p>
        </w:tc>
        <w:tc>
          <w:tcPr>
            <w:tcW w:w="593" w:type="dxa"/>
            <w:vAlign w:val="center"/>
          </w:tcPr>
          <w:p w14:paraId="588907CB" w14:textId="77777777" w:rsidR="0059402A" w:rsidRDefault="0059402A" w:rsidP="006D7DF7">
            <w:pPr>
              <w:rPr>
                <w:rFonts w:ascii="Times" w:eastAsia="Times New Roman" w:hAnsi="Times" w:cs="Times"/>
                <w:color w:val="000000"/>
                <w:sz w:val="16"/>
                <w:szCs w:val="16"/>
                <w:lang w:eastAsia="es-EC"/>
              </w:rPr>
            </w:pPr>
          </w:p>
        </w:tc>
        <w:tc>
          <w:tcPr>
            <w:tcW w:w="925" w:type="dxa"/>
            <w:vAlign w:val="center"/>
          </w:tcPr>
          <w:p w14:paraId="1BFCEC76" w14:textId="77777777" w:rsidR="0059402A" w:rsidRDefault="0059402A" w:rsidP="006D7DF7">
            <w:pPr>
              <w:jc w:val="center"/>
              <w:rPr>
                <w:rFonts w:ascii="Times" w:eastAsia="Times New Roman" w:hAnsi="Times" w:cs="Times"/>
                <w:color w:val="000000"/>
                <w:sz w:val="16"/>
                <w:szCs w:val="16"/>
                <w:lang w:eastAsia="es-EC"/>
              </w:rPr>
            </w:pPr>
          </w:p>
        </w:tc>
      </w:tr>
      <w:tr w:rsidR="0059402A" w14:paraId="1823AFE8" w14:textId="77777777" w:rsidTr="006D7DF7">
        <w:trPr>
          <w:trHeight w:val="303"/>
        </w:trPr>
        <w:tc>
          <w:tcPr>
            <w:tcW w:w="447" w:type="dxa"/>
            <w:vAlign w:val="center"/>
          </w:tcPr>
          <w:p w14:paraId="418EEFF9" w14:textId="77777777" w:rsidR="0059402A" w:rsidRDefault="0059402A" w:rsidP="006D7DF7">
            <w:pPr>
              <w:jc w:val="center"/>
              <w:rPr>
                <w:rFonts w:ascii="Times" w:eastAsia="Times New Roman" w:hAnsi="Times" w:cs="Times"/>
                <w:color w:val="000000"/>
                <w:sz w:val="16"/>
                <w:szCs w:val="16"/>
                <w:lang w:eastAsia="es-EC"/>
              </w:rPr>
            </w:pPr>
          </w:p>
        </w:tc>
        <w:tc>
          <w:tcPr>
            <w:tcW w:w="1182" w:type="dxa"/>
          </w:tcPr>
          <w:p w14:paraId="239909F6" w14:textId="77777777" w:rsidR="0059402A" w:rsidRDefault="0059402A" w:rsidP="006D7DF7">
            <w:pPr>
              <w:jc w:val="both"/>
              <w:rPr>
                <w:rFonts w:ascii="Times" w:eastAsia="Times New Roman" w:hAnsi="Times" w:cs="Times"/>
                <w:color w:val="000000"/>
                <w:sz w:val="16"/>
                <w:szCs w:val="16"/>
                <w:lang w:eastAsia="es-EC"/>
              </w:rPr>
            </w:pPr>
          </w:p>
        </w:tc>
        <w:tc>
          <w:tcPr>
            <w:tcW w:w="1448" w:type="dxa"/>
            <w:vAlign w:val="center"/>
          </w:tcPr>
          <w:p w14:paraId="411FE86D" w14:textId="77777777" w:rsidR="0059402A" w:rsidRDefault="0059402A" w:rsidP="006D7DF7">
            <w:pPr>
              <w:jc w:val="both"/>
              <w:rPr>
                <w:rFonts w:ascii="Times" w:eastAsia="Times New Roman" w:hAnsi="Times" w:cs="Times"/>
                <w:color w:val="000000"/>
                <w:sz w:val="16"/>
                <w:szCs w:val="16"/>
                <w:lang w:eastAsia="es-EC"/>
              </w:rPr>
            </w:pPr>
          </w:p>
        </w:tc>
        <w:tc>
          <w:tcPr>
            <w:tcW w:w="1039" w:type="dxa"/>
            <w:vAlign w:val="center"/>
          </w:tcPr>
          <w:p w14:paraId="00247112" w14:textId="77777777" w:rsidR="0059402A" w:rsidRDefault="0059402A" w:rsidP="006D7DF7">
            <w:pPr>
              <w:jc w:val="center"/>
              <w:rPr>
                <w:rFonts w:ascii="Times" w:eastAsia="Times New Roman" w:hAnsi="Times" w:cs="Times"/>
                <w:color w:val="000000"/>
                <w:sz w:val="16"/>
                <w:szCs w:val="16"/>
                <w:lang w:eastAsia="es-EC"/>
              </w:rPr>
            </w:pPr>
          </w:p>
        </w:tc>
        <w:tc>
          <w:tcPr>
            <w:tcW w:w="1985" w:type="dxa"/>
            <w:vAlign w:val="center"/>
          </w:tcPr>
          <w:p w14:paraId="1112805B" w14:textId="77777777" w:rsidR="0059402A" w:rsidRDefault="0059402A" w:rsidP="006D7DF7">
            <w:pPr>
              <w:jc w:val="center"/>
              <w:rPr>
                <w:rFonts w:ascii="Times" w:eastAsia="Times New Roman" w:hAnsi="Times" w:cs="Times"/>
                <w:color w:val="000000"/>
                <w:sz w:val="16"/>
                <w:szCs w:val="16"/>
                <w:lang w:eastAsia="es-EC"/>
              </w:rPr>
            </w:pPr>
          </w:p>
        </w:tc>
        <w:tc>
          <w:tcPr>
            <w:tcW w:w="1057" w:type="dxa"/>
            <w:vAlign w:val="center"/>
          </w:tcPr>
          <w:p w14:paraId="0DD2DB1C" w14:textId="77777777" w:rsidR="0059402A" w:rsidRDefault="0059402A" w:rsidP="006D7DF7">
            <w:pPr>
              <w:jc w:val="center"/>
              <w:rPr>
                <w:rFonts w:ascii="Times" w:eastAsia="Times New Roman" w:hAnsi="Times" w:cs="Times"/>
                <w:color w:val="000000"/>
                <w:sz w:val="16"/>
                <w:szCs w:val="16"/>
                <w:lang w:eastAsia="es-EC"/>
              </w:rPr>
            </w:pPr>
          </w:p>
        </w:tc>
        <w:tc>
          <w:tcPr>
            <w:tcW w:w="837" w:type="dxa"/>
            <w:vAlign w:val="center"/>
          </w:tcPr>
          <w:p w14:paraId="6D2C7DEB" w14:textId="77777777" w:rsidR="0059402A" w:rsidRDefault="0059402A" w:rsidP="006D7DF7">
            <w:pPr>
              <w:jc w:val="center"/>
              <w:rPr>
                <w:rFonts w:ascii="Times" w:eastAsia="Times New Roman" w:hAnsi="Times" w:cs="Times"/>
                <w:color w:val="000000"/>
                <w:sz w:val="16"/>
                <w:szCs w:val="16"/>
                <w:lang w:eastAsia="es-EC"/>
              </w:rPr>
            </w:pPr>
          </w:p>
        </w:tc>
        <w:tc>
          <w:tcPr>
            <w:tcW w:w="593" w:type="dxa"/>
            <w:vAlign w:val="center"/>
          </w:tcPr>
          <w:p w14:paraId="5EE78DF9" w14:textId="77777777" w:rsidR="0059402A" w:rsidRDefault="0059402A" w:rsidP="006D7DF7">
            <w:pPr>
              <w:rPr>
                <w:rFonts w:ascii="Times" w:eastAsia="Times New Roman" w:hAnsi="Times" w:cs="Times"/>
                <w:color w:val="000000"/>
                <w:sz w:val="16"/>
                <w:szCs w:val="16"/>
                <w:lang w:eastAsia="es-EC"/>
              </w:rPr>
            </w:pPr>
          </w:p>
        </w:tc>
        <w:tc>
          <w:tcPr>
            <w:tcW w:w="925" w:type="dxa"/>
            <w:vAlign w:val="center"/>
          </w:tcPr>
          <w:p w14:paraId="743E6132" w14:textId="77777777" w:rsidR="0059402A" w:rsidRDefault="0059402A" w:rsidP="006D7DF7">
            <w:pPr>
              <w:jc w:val="center"/>
              <w:rPr>
                <w:rFonts w:ascii="Times" w:eastAsia="Times New Roman" w:hAnsi="Times" w:cs="Times"/>
                <w:color w:val="000000"/>
                <w:sz w:val="16"/>
                <w:szCs w:val="16"/>
                <w:lang w:eastAsia="es-EC"/>
              </w:rPr>
            </w:pPr>
          </w:p>
        </w:tc>
      </w:tr>
      <w:tr w:rsidR="00045C9E" w14:paraId="6439E3F8" w14:textId="77777777" w:rsidTr="006D7DF7">
        <w:trPr>
          <w:trHeight w:val="303"/>
        </w:trPr>
        <w:tc>
          <w:tcPr>
            <w:tcW w:w="447" w:type="dxa"/>
            <w:vAlign w:val="center"/>
            <w:hideMark/>
          </w:tcPr>
          <w:p w14:paraId="41FE7835" w14:textId="77777777" w:rsidR="00045C9E" w:rsidRDefault="00045C9E" w:rsidP="006D7DF7">
            <w:pPr>
              <w:jc w:val="center"/>
              <w:rPr>
                <w:rFonts w:ascii="Times" w:eastAsia="Times New Roman" w:hAnsi="Times" w:cs="Times"/>
                <w:color w:val="000000"/>
                <w:sz w:val="16"/>
                <w:szCs w:val="16"/>
                <w:lang w:eastAsia="es-EC"/>
              </w:rPr>
            </w:pPr>
          </w:p>
        </w:tc>
        <w:tc>
          <w:tcPr>
            <w:tcW w:w="1182" w:type="dxa"/>
          </w:tcPr>
          <w:p w14:paraId="5A56662A" w14:textId="77777777" w:rsidR="00045C9E" w:rsidRDefault="00045C9E" w:rsidP="006D7DF7">
            <w:pPr>
              <w:jc w:val="both"/>
              <w:rPr>
                <w:rFonts w:ascii="Times" w:eastAsia="Times New Roman" w:hAnsi="Times" w:cs="Times"/>
                <w:color w:val="000000"/>
                <w:sz w:val="16"/>
                <w:szCs w:val="16"/>
                <w:lang w:eastAsia="es-EC"/>
              </w:rPr>
            </w:pPr>
          </w:p>
        </w:tc>
        <w:tc>
          <w:tcPr>
            <w:tcW w:w="1448" w:type="dxa"/>
            <w:vAlign w:val="center"/>
          </w:tcPr>
          <w:p w14:paraId="3F9A3C17" w14:textId="77777777" w:rsidR="00045C9E" w:rsidRDefault="00045C9E" w:rsidP="006D7DF7">
            <w:pPr>
              <w:jc w:val="both"/>
              <w:rPr>
                <w:rFonts w:ascii="Times" w:eastAsia="Times New Roman" w:hAnsi="Times" w:cs="Times"/>
                <w:color w:val="000000"/>
                <w:sz w:val="16"/>
                <w:szCs w:val="16"/>
                <w:lang w:eastAsia="es-EC"/>
              </w:rPr>
            </w:pPr>
          </w:p>
        </w:tc>
        <w:tc>
          <w:tcPr>
            <w:tcW w:w="1039" w:type="dxa"/>
            <w:vAlign w:val="center"/>
          </w:tcPr>
          <w:p w14:paraId="1B00083D" w14:textId="77777777" w:rsidR="00045C9E" w:rsidRDefault="00045C9E" w:rsidP="006D7DF7">
            <w:pPr>
              <w:jc w:val="center"/>
              <w:rPr>
                <w:rFonts w:ascii="Times" w:eastAsia="Times New Roman" w:hAnsi="Times" w:cs="Times"/>
                <w:color w:val="000000"/>
                <w:sz w:val="16"/>
                <w:szCs w:val="16"/>
                <w:lang w:eastAsia="es-EC"/>
              </w:rPr>
            </w:pPr>
          </w:p>
        </w:tc>
        <w:tc>
          <w:tcPr>
            <w:tcW w:w="1985" w:type="dxa"/>
            <w:vAlign w:val="center"/>
          </w:tcPr>
          <w:p w14:paraId="6B48C361" w14:textId="77777777" w:rsidR="00045C9E" w:rsidRDefault="00045C9E" w:rsidP="006D7DF7">
            <w:pPr>
              <w:jc w:val="center"/>
              <w:rPr>
                <w:rFonts w:ascii="Times" w:eastAsia="Times New Roman" w:hAnsi="Times" w:cs="Times"/>
                <w:color w:val="000000"/>
                <w:sz w:val="16"/>
                <w:szCs w:val="16"/>
                <w:lang w:eastAsia="es-EC"/>
              </w:rPr>
            </w:pPr>
          </w:p>
        </w:tc>
        <w:tc>
          <w:tcPr>
            <w:tcW w:w="1057" w:type="dxa"/>
            <w:vAlign w:val="center"/>
          </w:tcPr>
          <w:p w14:paraId="617C5B6B" w14:textId="77777777" w:rsidR="00045C9E" w:rsidRDefault="00045C9E" w:rsidP="006D7DF7">
            <w:pPr>
              <w:jc w:val="center"/>
              <w:rPr>
                <w:rFonts w:ascii="Times" w:eastAsia="Times New Roman" w:hAnsi="Times" w:cs="Times"/>
                <w:color w:val="000000"/>
                <w:sz w:val="16"/>
                <w:szCs w:val="16"/>
                <w:lang w:eastAsia="es-EC"/>
              </w:rPr>
            </w:pPr>
          </w:p>
        </w:tc>
        <w:tc>
          <w:tcPr>
            <w:tcW w:w="837" w:type="dxa"/>
            <w:vAlign w:val="center"/>
          </w:tcPr>
          <w:p w14:paraId="7ACC0962" w14:textId="77777777" w:rsidR="00045C9E" w:rsidRDefault="00045C9E" w:rsidP="006D7DF7">
            <w:pPr>
              <w:jc w:val="center"/>
              <w:rPr>
                <w:rFonts w:ascii="Times" w:eastAsia="Times New Roman" w:hAnsi="Times" w:cs="Times"/>
                <w:color w:val="000000"/>
                <w:sz w:val="16"/>
                <w:szCs w:val="16"/>
                <w:lang w:eastAsia="es-EC"/>
              </w:rPr>
            </w:pPr>
          </w:p>
        </w:tc>
        <w:tc>
          <w:tcPr>
            <w:tcW w:w="593" w:type="dxa"/>
            <w:vAlign w:val="center"/>
          </w:tcPr>
          <w:p w14:paraId="0090FBED" w14:textId="77777777" w:rsidR="00045C9E" w:rsidRDefault="00045C9E" w:rsidP="006D7DF7">
            <w:pPr>
              <w:rPr>
                <w:rFonts w:ascii="Times" w:eastAsia="Times New Roman" w:hAnsi="Times" w:cs="Times"/>
                <w:color w:val="000000"/>
                <w:sz w:val="16"/>
                <w:szCs w:val="16"/>
                <w:lang w:eastAsia="es-EC"/>
              </w:rPr>
            </w:pPr>
          </w:p>
        </w:tc>
        <w:tc>
          <w:tcPr>
            <w:tcW w:w="925" w:type="dxa"/>
            <w:vAlign w:val="center"/>
          </w:tcPr>
          <w:p w14:paraId="551D685F" w14:textId="77777777" w:rsidR="00045C9E" w:rsidRDefault="00045C9E" w:rsidP="006D7DF7">
            <w:pPr>
              <w:jc w:val="center"/>
              <w:rPr>
                <w:rFonts w:ascii="Times" w:eastAsia="Times New Roman" w:hAnsi="Times" w:cs="Times"/>
                <w:color w:val="000000"/>
                <w:sz w:val="16"/>
                <w:szCs w:val="16"/>
                <w:lang w:eastAsia="es-EC"/>
              </w:rPr>
            </w:pPr>
          </w:p>
        </w:tc>
        <w:bookmarkEnd w:id="1"/>
      </w:tr>
      <w:tr w:rsidR="00045C9E" w14:paraId="2C47341A" w14:textId="77777777" w:rsidTr="006D7DF7">
        <w:trPr>
          <w:trHeight w:val="303"/>
        </w:trPr>
        <w:tc>
          <w:tcPr>
            <w:tcW w:w="447" w:type="dxa"/>
            <w:vAlign w:val="center"/>
          </w:tcPr>
          <w:p w14:paraId="1BEB9622" w14:textId="77777777" w:rsidR="00045C9E" w:rsidRDefault="00045C9E" w:rsidP="006D7DF7">
            <w:pPr>
              <w:jc w:val="center"/>
              <w:rPr>
                <w:rFonts w:ascii="Times" w:eastAsia="Times New Roman" w:hAnsi="Times" w:cs="Times"/>
                <w:color w:val="000000"/>
                <w:sz w:val="16"/>
                <w:szCs w:val="16"/>
                <w:lang w:eastAsia="es-EC"/>
              </w:rPr>
            </w:pPr>
          </w:p>
        </w:tc>
        <w:tc>
          <w:tcPr>
            <w:tcW w:w="1182" w:type="dxa"/>
          </w:tcPr>
          <w:p w14:paraId="37EB658D" w14:textId="77777777" w:rsidR="00045C9E" w:rsidRDefault="00045C9E" w:rsidP="006D7DF7">
            <w:pPr>
              <w:jc w:val="both"/>
              <w:rPr>
                <w:rFonts w:ascii="Times" w:eastAsia="Times New Roman" w:hAnsi="Times" w:cs="Times"/>
                <w:color w:val="000000"/>
                <w:sz w:val="16"/>
                <w:szCs w:val="16"/>
                <w:lang w:eastAsia="es-EC"/>
              </w:rPr>
            </w:pPr>
          </w:p>
        </w:tc>
        <w:tc>
          <w:tcPr>
            <w:tcW w:w="1448" w:type="dxa"/>
            <w:vAlign w:val="center"/>
          </w:tcPr>
          <w:p w14:paraId="5CA3ABD6" w14:textId="77777777" w:rsidR="00045C9E" w:rsidRDefault="00045C9E" w:rsidP="006D7DF7">
            <w:pPr>
              <w:jc w:val="both"/>
              <w:rPr>
                <w:rFonts w:ascii="Times" w:eastAsia="Times New Roman" w:hAnsi="Times" w:cs="Times"/>
                <w:color w:val="000000"/>
                <w:sz w:val="16"/>
                <w:szCs w:val="16"/>
                <w:lang w:eastAsia="es-EC"/>
              </w:rPr>
            </w:pPr>
          </w:p>
        </w:tc>
        <w:tc>
          <w:tcPr>
            <w:tcW w:w="1039" w:type="dxa"/>
            <w:vAlign w:val="center"/>
          </w:tcPr>
          <w:p w14:paraId="0E0413E0" w14:textId="77777777" w:rsidR="00045C9E" w:rsidRDefault="00045C9E" w:rsidP="006D7DF7">
            <w:pPr>
              <w:jc w:val="center"/>
              <w:rPr>
                <w:rFonts w:ascii="Times" w:eastAsia="Times New Roman" w:hAnsi="Times" w:cs="Times"/>
                <w:color w:val="000000"/>
                <w:sz w:val="16"/>
                <w:szCs w:val="16"/>
                <w:lang w:eastAsia="es-EC"/>
              </w:rPr>
            </w:pPr>
          </w:p>
        </w:tc>
        <w:tc>
          <w:tcPr>
            <w:tcW w:w="1985" w:type="dxa"/>
            <w:vAlign w:val="center"/>
          </w:tcPr>
          <w:p w14:paraId="4D7B37C4" w14:textId="77777777" w:rsidR="00045C9E" w:rsidRDefault="00045C9E" w:rsidP="006D7DF7">
            <w:pPr>
              <w:jc w:val="center"/>
              <w:rPr>
                <w:rFonts w:ascii="Times" w:eastAsia="Times New Roman" w:hAnsi="Times" w:cs="Times"/>
                <w:color w:val="000000"/>
                <w:sz w:val="16"/>
                <w:szCs w:val="16"/>
                <w:lang w:eastAsia="es-EC"/>
              </w:rPr>
            </w:pPr>
          </w:p>
        </w:tc>
        <w:tc>
          <w:tcPr>
            <w:tcW w:w="1057" w:type="dxa"/>
            <w:vAlign w:val="center"/>
          </w:tcPr>
          <w:p w14:paraId="0B17274F" w14:textId="77777777" w:rsidR="00045C9E" w:rsidRDefault="00045C9E" w:rsidP="006D7DF7">
            <w:pPr>
              <w:jc w:val="center"/>
              <w:rPr>
                <w:rFonts w:ascii="Times" w:eastAsia="Times New Roman" w:hAnsi="Times" w:cs="Times"/>
                <w:color w:val="000000"/>
                <w:sz w:val="16"/>
                <w:szCs w:val="16"/>
                <w:lang w:eastAsia="es-EC"/>
              </w:rPr>
            </w:pPr>
          </w:p>
        </w:tc>
        <w:tc>
          <w:tcPr>
            <w:tcW w:w="837" w:type="dxa"/>
            <w:vAlign w:val="center"/>
          </w:tcPr>
          <w:p w14:paraId="124BB1A8" w14:textId="77777777" w:rsidR="00045C9E" w:rsidRDefault="00045C9E" w:rsidP="006D7DF7">
            <w:pPr>
              <w:jc w:val="center"/>
              <w:rPr>
                <w:rFonts w:ascii="Times" w:eastAsia="Times New Roman" w:hAnsi="Times" w:cs="Times"/>
                <w:color w:val="000000"/>
                <w:sz w:val="16"/>
                <w:szCs w:val="16"/>
                <w:lang w:eastAsia="es-EC"/>
              </w:rPr>
            </w:pPr>
          </w:p>
        </w:tc>
        <w:tc>
          <w:tcPr>
            <w:tcW w:w="593" w:type="dxa"/>
            <w:vAlign w:val="center"/>
          </w:tcPr>
          <w:p w14:paraId="7CEB3718" w14:textId="77777777" w:rsidR="00045C9E" w:rsidRDefault="00045C9E" w:rsidP="006D7DF7">
            <w:pPr>
              <w:rPr>
                <w:rFonts w:ascii="Times" w:eastAsia="Times New Roman" w:hAnsi="Times" w:cs="Times"/>
                <w:color w:val="000000"/>
                <w:sz w:val="16"/>
                <w:szCs w:val="16"/>
                <w:lang w:eastAsia="es-EC"/>
              </w:rPr>
            </w:pPr>
          </w:p>
        </w:tc>
        <w:tc>
          <w:tcPr>
            <w:tcW w:w="925" w:type="dxa"/>
            <w:vAlign w:val="center"/>
          </w:tcPr>
          <w:p w14:paraId="66AD9558" w14:textId="77777777" w:rsidR="00045C9E" w:rsidRDefault="00045C9E" w:rsidP="006D7DF7">
            <w:pPr>
              <w:jc w:val="center"/>
              <w:rPr>
                <w:rFonts w:ascii="Times" w:eastAsia="Times New Roman" w:hAnsi="Times" w:cs="Times"/>
                <w:color w:val="000000"/>
                <w:sz w:val="16"/>
                <w:szCs w:val="16"/>
                <w:lang w:eastAsia="es-EC"/>
              </w:rPr>
            </w:pPr>
          </w:p>
        </w:tc>
      </w:tr>
      <w:tr w:rsidR="00045C9E" w14:paraId="743D737F" w14:textId="77777777" w:rsidTr="006D7DF7">
        <w:trPr>
          <w:trHeight w:val="303"/>
        </w:trPr>
        <w:tc>
          <w:tcPr>
            <w:tcW w:w="447" w:type="dxa"/>
            <w:vAlign w:val="center"/>
          </w:tcPr>
          <w:p w14:paraId="42A688D6" w14:textId="77777777" w:rsidR="00045C9E" w:rsidRDefault="00045C9E" w:rsidP="006D7DF7">
            <w:pPr>
              <w:jc w:val="center"/>
              <w:rPr>
                <w:rFonts w:ascii="Times" w:eastAsia="Times New Roman" w:hAnsi="Times" w:cs="Times"/>
                <w:color w:val="000000"/>
                <w:sz w:val="16"/>
                <w:szCs w:val="16"/>
                <w:lang w:eastAsia="es-EC"/>
              </w:rPr>
            </w:pPr>
          </w:p>
        </w:tc>
        <w:tc>
          <w:tcPr>
            <w:tcW w:w="1182" w:type="dxa"/>
          </w:tcPr>
          <w:p w14:paraId="09DC46D9" w14:textId="77777777" w:rsidR="00045C9E" w:rsidRDefault="00045C9E" w:rsidP="006D7DF7">
            <w:pPr>
              <w:jc w:val="both"/>
              <w:rPr>
                <w:rFonts w:ascii="Times" w:eastAsia="Times New Roman" w:hAnsi="Times" w:cs="Times"/>
                <w:color w:val="000000"/>
                <w:sz w:val="16"/>
                <w:szCs w:val="16"/>
                <w:lang w:eastAsia="es-EC"/>
              </w:rPr>
            </w:pPr>
          </w:p>
        </w:tc>
        <w:tc>
          <w:tcPr>
            <w:tcW w:w="1448" w:type="dxa"/>
            <w:vAlign w:val="center"/>
          </w:tcPr>
          <w:p w14:paraId="6296A2C9" w14:textId="77777777" w:rsidR="00045C9E" w:rsidRDefault="00045C9E" w:rsidP="006D7DF7">
            <w:pPr>
              <w:jc w:val="both"/>
              <w:rPr>
                <w:rFonts w:ascii="Times" w:eastAsia="Times New Roman" w:hAnsi="Times" w:cs="Times"/>
                <w:color w:val="000000"/>
                <w:sz w:val="16"/>
                <w:szCs w:val="16"/>
                <w:lang w:eastAsia="es-EC"/>
              </w:rPr>
            </w:pPr>
          </w:p>
        </w:tc>
        <w:tc>
          <w:tcPr>
            <w:tcW w:w="1039" w:type="dxa"/>
            <w:vAlign w:val="center"/>
          </w:tcPr>
          <w:p w14:paraId="47EFDC73" w14:textId="77777777" w:rsidR="00045C9E" w:rsidRDefault="00045C9E" w:rsidP="006D7DF7">
            <w:pPr>
              <w:jc w:val="center"/>
              <w:rPr>
                <w:rFonts w:ascii="Times" w:eastAsia="Times New Roman" w:hAnsi="Times" w:cs="Times"/>
                <w:color w:val="000000"/>
                <w:sz w:val="16"/>
                <w:szCs w:val="16"/>
                <w:lang w:eastAsia="es-EC"/>
              </w:rPr>
            </w:pPr>
          </w:p>
        </w:tc>
        <w:tc>
          <w:tcPr>
            <w:tcW w:w="1985" w:type="dxa"/>
            <w:vAlign w:val="center"/>
          </w:tcPr>
          <w:p w14:paraId="57E9030A" w14:textId="77777777" w:rsidR="00045C9E" w:rsidRDefault="00045C9E" w:rsidP="006D7DF7">
            <w:pPr>
              <w:jc w:val="center"/>
              <w:rPr>
                <w:rFonts w:ascii="Times" w:eastAsia="Times New Roman" w:hAnsi="Times" w:cs="Times"/>
                <w:color w:val="000000"/>
                <w:sz w:val="16"/>
                <w:szCs w:val="16"/>
                <w:lang w:eastAsia="es-EC"/>
              </w:rPr>
            </w:pPr>
          </w:p>
        </w:tc>
        <w:tc>
          <w:tcPr>
            <w:tcW w:w="1057" w:type="dxa"/>
            <w:vAlign w:val="center"/>
          </w:tcPr>
          <w:p w14:paraId="2126799E" w14:textId="77777777" w:rsidR="00045C9E" w:rsidRDefault="00045C9E" w:rsidP="006D7DF7">
            <w:pPr>
              <w:jc w:val="center"/>
              <w:rPr>
                <w:rFonts w:ascii="Times" w:eastAsia="Times New Roman" w:hAnsi="Times" w:cs="Times"/>
                <w:color w:val="000000"/>
                <w:sz w:val="16"/>
                <w:szCs w:val="16"/>
                <w:lang w:eastAsia="es-EC"/>
              </w:rPr>
            </w:pPr>
          </w:p>
        </w:tc>
        <w:tc>
          <w:tcPr>
            <w:tcW w:w="837" w:type="dxa"/>
            <w:vAlign w:val="center"/>
          </w:tcPr>
          <w:p w14:paraId="5C1453DA" w14:textId="77777777" w:rsidR="00045C9E" w:rsidRDefault="00045C9E" w:rsidP="006D7DF7">
            <w:pPr>
              <w:jc w:val="center"/>
              <w:rPr>
                <w:rFonts w:ascii="Times" w:eastAsia="Times New Roman" w:hAnsi="Times" w:cs="Times"/>
                <w:color w:val="000000"/>
                <w:sz w:val="16"/>
                <w:szCs w:val="16"/>
                <w:lang w:eastAsia="es-EC"/>
              </w:rPr>
            </w:pPr>
          </w:p>
        </w:tc>
        <w:tc>
          <w:tcPr>
            <w:tcW w:w="593" w:type="dxa"/>
            <w:vAlign w:val="center"/>
          </w:tcPr>
          <w:p w14:paraId="12E1A78B" w14:textId="77777777" w:rsidR="00045C9E" w:rsidRDefault="00045C9E" w:rsidP="006D7DF7">
            <w:pPr>
              <w:rPr>
                <w:rFonts w:ascii="Times" w:eastAsia="Times New Roman" w:hAnsi="Times" w:cs="Times"/>
                <w:color w:val="000000"/>
                <w:sz w:val="16"/>
                <w:szCs w:val="16"/>
                <w:lang w:eastAsia="es-EC"/>
              </w:rPr>
            </w:pPr>
          </w:p>
        </w:tc>
        <w:tc>
          <w:tcPr>
            <w:tcW w:w="925" w:type="dxa"/>
            <w:vAlign w:val="center"/>
          </w:tcPr>
          <w:p w14:paraId="75E52EB3" w14:textId="77777777" w:rsidR="00045C9E" w:rsidRDefault="00045C9E" w:rsidP="006D7DF7">
            <w:pPr>
              <w:jc w:val="center"/>
              <w:rPr>
                <w:rFonts w:ascii="Times" w:eastAsia="Times New Roman" w:hAnsi="Times" w:cs="Times"/>
                <w:color w:val="000000"/>
                <w:sz w:val="16"/>
                <w:szCs w:val="16"/>
                <w:lang w:eastAsia="es-EC"/>
              </w:rPr>
            </w:pPr>
          </w:p>
        </w:tc>
      </w:tr>
    </w:tbl>
    <w:p w14:paraId="226EC727" w14:textId="77777777" w:rsidR="00045C9E" w:rsidRDefault="00045C9E" w:rsidP="00045C9E">
      <w:pPr>
        <w:widowControl w:val="0"/>
        <w:autoSpaceDE w:val="0"/>
        <w:autoSpaceDN w:val="0"/>
        <w:adjustRightInd w:val="0"/>
        <w:jc w:val="both"/>
        <w:rPr>
          <w:rFonts w:ascii="Arial" w:eastAsia="Times New Roman" w:hAnsi="Arial" w:cs="Arial"/>
          <w:sz w:val="22"/>
          <w:szCs w:val="22"/>
          <w:lang w:val="es-ES" w:eastAsia="es-ES"/>
        </w:rPr>
      </w:pPr>
    </w:p>
    <w:tbl>
      <w:tblPr>
        <w:tblW w:w="9519" w:type="dxa"/>
        <w:tblCellMar>
          <w:left w:w="70" w:type="dxa"/>
          <w:right w:w="70" w:type="dxa"/>
        </w:tblCellMar>
        <w:tblLook w:val="04A0" w:firstRow="1" w:lastRow="0" w:firstColumn="1" w:lastColumn="0" w:noHBand="0" w:noVBand="1"/>
      </w:tblPr>
      <w:tblGrid>
        <w:gridCol w:w="2319"/>
        <w:gridCol w:w="3599"/>
        <w:gridCol w:w="3601"/>
      </w:tblGrid>
      <w:tr w:rsidR="00045C9E" w:rsidRPr="00BF28DB" w14:paraId="39F93AFB"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AE1D0" w14:textId="5BBA7A0A" w:rsidR="00045C9E" w:rsidRPr="00BF28DB" w:rsidRDefault="00045C9E" w:rsidP="006D7DF7">
            <w:pPr>
              <w:rPr>
                <w:rFonts w:ascii="Calibri" w:eastAsia="Times New Roman" w:hAnsi="Calibri" w:cs="Calibri"/>
                <w:b/>
                <w:bCs/>
                <w:color w:val="000000"/>
                <w:sz w:val="16"/>
                <w:szCs w:val="16"/>
                <w:lang w:val="es-EC" w:eastAsia="es-EC"/>
              </w:rPr>
            </w:pPr>
            <w:bookmarkStart w:id="2" w:name="_Hlk35511629"/>
            <w:r w:rsidRPr="00BF28DB">
              <w:rPr>
                <w:rFonts w:ascii="Calibri" w:eastAsia="Times New Roman" w:hAnsi="Calibri" w:cs="Calibri"/>
                <w:b/>
                <w:bCs/>
                <w:color w:val="000000"/>
                <w:sz w:val="16"/>
                <w:szCs w:val="16"/>
                <w:lang w:val="es-EC" w:eastAsia="es-EC"/>
              </w:rPr>
              <w:t>Forma de pago</w:t>
            </w:r>
            <w:r w:rsidR="006B4CE3">
              <w:rPr>
                <w:rFonts w:ascii="Calibri" w:eastAsia="Times New Roman" w:hAnsi="Calibri" w:cs="Calibri"/>
                <w:b/>
                <w:bCs/>
                <w:color w:val="000000"/>
                <w:sz w:val="16"/>
                <w:szCs w:val="16"/>
                <w:lang w:val="es-EC" w:eastAsia="es-EC"/>
              </w:rPr>
              <w:t>:</w:t>
            </w:r>
            <w:r w:rsidRPr="00BF28DB">
              <w:rPr>
                <w:rFonts w:ascii="Calibri" w:eastAsia="Times New Roman" w:hAnsi="Calibri" w:cs="Calibri"/>
                <w:b/>
                <w:bCs/>
                <w:color w:val="000000"/>
                <w:sz w:val="16"/>
                <w:szCs w:val="16"/>
                <w:lang w:val="es-EC" w:eastAsia="es-EC"/>
              </w:rPr>
              <w:t xml:space="preserve"> </w:t>
            </w:r>
          </w:p>
        </w:tc>
        <w:tc>
          <w:tcPr>
            <w:tcW w:w="7200" w:type="dxa"/>
            <w:gridSpan w:val="2"/>
            <w:tcBorders>
              <w:top w:val="single" w:sz="4" w:space="0" w:color="auto"/>
              <w:left w:val="single" w:sz="4" w:space="0" w:color="auto"/>
              <w:bottom w:val="single" w:sz="4" w:space="0" w:color="auto"/>
              <w:right w:val="single" w:sz="4" w:space="0" w:color="auto"/>
            </w:tcBorders>
          </w:tcPr>
          <w:p w14:paraId="7E159657" w14:textId="77777777" w:rsidR="00045C9E" w:rsidRPr="008D143D" w:rsidRDefault="00045C9E" w:rsidP="006D7DF7">
            <w:pPr>
              <w:rPr>
                <w:rFonts w:ascii="Times New Roman" w:hAnsi="Times New Roman" w:cs="Times New Roman"/>
                <w:i/>
                <w:color w:val="808080"/>
                <w:sz w:val="20"/>
                <w:szCs w:val="20"/>
              </w:rPr>
            </w:pPr>
          </w:p>
          <w:p w14:paraId="1D358723" w14:textId="735100C1" w:rsidR="00045C9E" w:rsidRPr="009C57B9" w:rsidRDefault="00045C9E" w:rsidP="006D7DF7">
            <w:pPr>
              <w:rPr>
                <w:rFonts w:ascii="Calibri" w:eastAsia="Times New Roman" w:hAnsi="Calibri" w:cs="Calibri"/>
                <w:b/>
                <w:bCs/>
                <w:color w:val="000000"/>
                <w:sz w:val="16"/>
                <w:szCs w:val="16"/>
                <w:lang w:val="es-EC" w:eastAsia="es-EC"/>
              </w:rPr>
            </w:pPr>
            <w:r w:rsidRPr="009C57B9">
              <w:rPr>
                <w:rFonts w:ascii="Calibri" w:eastAsia="Times New Roman" w:hAnsi="Calibri" w:cs="Calibri"/>
                <w:b/>
                <w:bCs/>
                <w:color w:val="000000"/>
                <w:sz w:val="16"/>
                <w:szCs w:val="16"/>
                <w:lang w:val="es-EC" w:eastAsia="es-EC"/>
              </w:rPr>
              <w:t xml:space="preserve">Anticipo SI </w:t>
            </w:r>
            <w:r w:rsidR="001D1C96">
              <w:rPr>
                <w:rFonts w:ascii="Calibri" w:eastAsia="Times New Roman" w:hAnsi="Calibri" w:cs="Calibri"/>
                <w:b/>
                <w:bCs/>
                <w:color w:val="000000"/>
                <w:sz w:val="16"/>
                <w:szCs w:val="16"/>
                <w:lang w:val="es-EC" w:eastAsia="es-EC"/>
              </w:rPr>
              <w:t>(</w:t>
            </w:r>
            <w:r w:rsidRPr="009C57B9">
              <w:rPr>
                <w:rFonts w:ascii="Times New Roman" w:hAnsi="Times New Roman" w:cs="Times New Roman"/>
                <w:i/>
                <w:color w:val="808080"/>
                <w:sz w:val="20"/>
                <w:szCs w:val="20"/>
              </w:rPr>
              <w:t>X</w:t>
            </w:r>
            <w:r w:rsidRPr="009C57B9">
              <w:rPr>
                <w:rFonts w:ascii="Calibri" w:eastAsia="Times New Roman" w:hAnsi="Calibri" w:cs="Calibri"/>
                <w:b/>
                <w:bCs/>
                <w:color w:val="000000"/>
                <w:sz w:val="16"/>
                <w:szCs w:val="16"/>
                <w:lang w:val="es-EC" w:eastAsia="es-EC"/>
              </w:rPr>
              <w:t>)</w:t>
            </w:r>
            <w:r>
              <w:rPr>
                <w:rFonts w:ascii="Calibri" w:eastAsia="Times New Roman" w:hAnsi="Calibri" w:cs="Calibri"/>
                <w:b/>
                <w:bCs/>
                <w:color w:val="000000"/>
                <w:sz w:val="16"/>
                <w:szCs w:val="16"/>
                <w:lang w:val="es-EC" w:eastAsia="es-EC"/>
              </w:rPr>
              <w:t xml:space="preserve"> * –</w:t>
            </w:r>
            <w:r w:rsidRPr="009C57B9">
              <w:rPr>
                <w:rFonts w:ascii="Calibri" w:eastAsia="Times New Roman" w:hAnsi="Calibri" w:cs="Calibri"/>
                <w:b/>
                <w:bCs/>
                <w:color w:val="000000"/>
                <w:sz w:val="16"/>
                <w:szCs w:val="16"/>
                <w:lang w:val="es-EC" w:eastAsia="es-EC"/>
              </w:rPr>
              <w:t xml:space="preserve"> NO (</w:t>
            </w:r>
            <w:r w:rsidRPr="009C57B9">
              <w:rPr>
                <w:rFonts w:ascii="Times New Roman" w:hAnsi="Times New Roman" w:cs="Times New Roman"/>
                <w:i/>
                <w:color w:val="808080"/>
                <w:sz w:val="20"/>
                <w:szCs w:val="20"/>
              </w:rPr>
              <w:t>X</w:t>
            </w:r>
            <w:r w:rsidRPr="009C57B9">
              <w:rPr>
                <w:rFonts w:ascii="Calibri" w:eastAsia="Times New Roman" w:hAnsi="Calibri" w:cs="Calibri"/>
                <w:b/>
                <w:bCs/>
                <w:color w:val="000000"/>
                <w:sz w:val="16"/>
                <w:szCs w:val="16"/>
                <w:lang w:val="es-EC" w:eastAsia="es-EC"/>
              </w:rPr>
              <w:t xml:space="preserve">) </w:t>
            </w:r>
            <w:r>
              <w:rPr>
                <w:rFonts w:ascii="Calibri" w:eastAsia="Times New Roman" w:hAnsi="Calibri" w:cs="Calibri"/>
                <w:b/>
                <w:bCs/>
                <w:color w:val="000000"/>
                <w:sz w:val="16"/>
                <w:szCs w:val="16"/>
                <w:lang w:val="es-EC" w:eastAsia="es-EC"/>
              </w:rPr>
              <w:t xml:space="preserve"> </w:t>
            </w:r>
          </w:p>
          <w:p w14:paraId="298E0330" w14:textId="77777777" w:rsidR="00045C9E" w:rsidRDefault="00045C9E" w:rsidP="006D7DF7">
            <w:pPr>
              <w:rPr>
                <w:rFonts w:ascii="Times New Roman" w:hAnsi="Times New Roman" w:cs="Times New Roman"/>
                <w:i/>
                <w:color w:val="808080"/>
                <w:sz w:val="20"/>
                <w:szCs w:val="20"/>
              </w:rPr>
            </w:pPr>
          </w:p>
          <w:p w14:paraId="481D0820" w14:textId="77777777" w:rsidR="00045C9E" w:rsidRPr="00AB0B25" w:rsidRDefault="00045C9E" w:rsidP="006D7DF7">
            <w:pPr>
              <w:pStyle w:val="Prrafodelista"/>
              <w:numPr>
                <w:ilvl w:val="0"/>
                <w:numId w:val="2"/>
              </w:numPr>
              <w:rPr>
                <w:rFonts w:ascii="Times New Roman" w:hAnsi="Times New Roman" w:cs="Times New Roman"/>
                <w:i/>
                <w:color w:val="808080"/>
                <w:sz w:val="20"/>
                <w:szCs w:val="20"/>
              </w:rPr>
            </w:pPr>
            <w:r w:rsidRPr="00EA6DCD">
              <w:rPr>
                <w:rFonts w:ascii="Calibri" w:eastAsia="Times New Roman" w:hAnsi="Calibri" w:cs="Calibri"/>
                <w:b/>
                <w:bCs/>
                <w:color w:val="000000"/>
                <w:sz w:val="16"/>
                <w:szCs w:val="16"/>
                <w:lang w:eastAsia="es-EC"/>
              </w:rPr>
              <w:t>Porcentaje (</w:t>
            </w:r>
            <w:r w:rsidRPr="00EA6DCD">
              <w:rPr>
                <w:rFonts w:ascii="Times New Roman" w:hAnsi="Times New Roman" w:cs="Times New Roman"/>
                <w:i/>
                <w:color w:val="808080"/>
                <w:sz w:val="20"/>
                <w:szCs w:val="20"/>
              </w:rPr>
              <w:t>70</w:t>
            </w:r>
            <w:r>
              <w:rPr>
                <w:rFonts w:ascii="Times New Roman" w:hAnsi="Times New Roman" w:cs="Times New Roman"/>
                <w:i/>
                <w:color w:val="808080"/>
                <w:sz w:val="20"/>
                <w:szCs w:val="20"/>
              </w:rPr>
              <w:t xml:space="preserve"> </w:t>
            </w:r>
            <w:r w:rsidRPr="00EA6DCD">
              <w:rPr>
                <w:rFonts w:ascii="Calibri" w:eastAsia="Times New Roman" w:hAnsi="Calibri" w:cs="Calibri"/>
                <w:b/>
                <w:bCs/>
                <w:color w:val="000000"/>
                <w:sz w:val="16"/>
                <w:szCs w:val="16"/>
                <w:lang w:eastAsia="es-EC"/>
              </w:rPr>
              <w:t>%)</w:t>
            </w:r>
            <w:r>
              <w:rPr>
                <w:rFonts w:ascii="Calibri" w:eastAsia="Times New Roman" w:hAnsi="Calibri" w:cs="Calibri"/>
                <w:b/>
                <w:bCs/>
                <w:color w:val="000000"/>
                <w:sz w:val="16"/>
                <w:szCs w:val="16"/>
                <w:lang w:eastAsia="es-EC"/>
              </w:rPr>
              <w:t>.</w:t>
            </w:r>
          </w:p>
          <w:p w14:paraId="1CCD9C9A" w14:textId="786FC624" w:rsidR="00045C9E" w:rsidRDefault="001D1C96" w:rsidP="006D7DF7">
            <w:pPr>
              <w:pStyle w:val="Prrafodelista"/>
              <w:rPr>
                <w:rFonts w:ascii="Times New Roman" w:hAnsi="Times New Roman" w:cs="Times New Roman"/>
                <w:i/>
                <w:color w:val="808080"/>
                <w:sz w:val="20"/>
                <w:szCs w:val="20"/>
              </w:rPr>
            </w:pPr>
            <w:r>
              <w:rPr>
                <w:rFonts w:ascii="Calibri" w:eastAsia="Times New Roman" w:hAnsi="Calibri" w:cs="Calibri"/>
                <w:b/>
                <w:bCs/>
                <w:color w:val="000000"/>
                <w:sz w:val="16"/>
                <w:szCs w:val="16"/>
                <w:lang w:eastAsia="es-EC"/>
              </w:rPr>
              <w:t>*</w:t>
            </w:r>
            <w:r>
              <w:rPr>
                <w:rFonts w:ascii="Times New Roman" w:hAnsi="Times New Roman" w:cs="Times New Roman"/>
                <w:i/>
                <w:color w:val="808080"/>
                <w:sz w:val="20"/>
                <w:szCs w:val="20"/>
              </w:rPr>
              <w:t xml:space="preserve"> </w:t>
            </w:r>
            <w:r w:rsidR="00045C9E">
              <w:rPr>
                <w:rFonts w:ascii="Times New Roman" w:hAnsi="Times New Roman" w:cs="Times New Roman"/>
                <w:i/>
                <w:color w:val="808080"/>
                <w:sz w:val="20"/>
                <w:szCs w:val="20"/>
              </w:rPr>
              <w:t>(el anticipo no podrá ser mayor al 70% en bienes y servicios)</w:t>
            </w:r>
          </w:p>
          <w:p w14:paraId="16FD85C8" w14:textId="77777777" w:rsidR="00045C9E" w:rsidRDefault="00045C9E" w:rsidP="006D7DF7">
            <w:pPr>
              <w:pStyle w:val="Prrafodelista"/>
              <w:rPr>
                <w:rFonts w:ascii="Times New Roman" w:hAnsi="Times New Roman" w:cs="Times New Roman"/>
                <w:i/>
                <w:color w:val="808080"/>
                <w:sz w:val="20"/>
                <w:szCs w:val="20"/>
              </w:rPr>
            </w:pPr>
          </w:p>
          <w:p w14:paraId="17020839" w14:textId="77777777" w:rsidR="00045C9E" w:rsidRPr="00AB0B25" w:rsidRDefault="00045C9E" w:rsidP="006D7DF7">
            <w:pPr>
              <w:pStyle w:val="Prrafodelista"/>
              <w:numPr>
                <w:ilvl w:val="0"/>
                <w:numId w:val="2"/>
              </w:numPr>
              <w:rPr>
                <w:rFonts w:ascii="Calibri" w:eastAsia="Times New Roman" w:hAnsi="Calibri" w:cs="Calibri"/>
                <w:b/>
                <w:bCs/>
                <w:color w:val="000000"/>
                <w:sz w:val="16"/>
                <w:szCs w:val="16"/>
                <w:lang w:eastAsia="es-EC"/>
              </w:rPr>
            </w:pPr>
            <w:r w:rsidRPr="00AB0B25">
              <w:rPr>
                <w:rFonts w:ascii="Calibri" w:eastAsia="Times New Roman" w:hAnsi="Calibri" w:cs="Calibri"/>
                <w:b/>
                <w:bCs/>
                <w:color w:val="000000"/>
                <w:sz w:val="16"/>
                <w:szCs w:val="16"/>
                <w:lang w:eastAsia="es-EC"/>
              </w:rPr>
              <w:t>El otro</w:t>
            </w:r>
            <w:r w:rsidRPr="00EA6DCD">
              <w:rPr>
                <w:rFonts w:ascii="Times New Roman" w:hAnsi="Times New Roman" w:cs="Times New Roman"/>
                <w:i/>
                <w:color w:val="808080"/>
                <w:sz w:val="20"/>
                <w:szCs w:val="20"/>
              </w:rPr>
              <w:t xml:space="preserve"> 30% </w:t>
            </w:r>
            <w:r w:rsidRPr="00AB0B25">
              <w:rPr>
                <w:rFonts w:ascii="Calibri" w:eastAsia="Times New Roman" w:hAnsi="Calibri" w:cs="Calibri"/>
                <w:b/>
                <w:bCs/>
                <w:color w:val="000000"/>
                <w:sz w:val="16"/>
                <w:szCs w:val="16"/>
                <w:lang w:eastAsia="es-EC"/>
              </w:rPr>
              <w:t>contra entrega de los bienes o servicios contratados y luego de la suscripción del de acta entrega recepción.</w:t>
            </w:r>
          </w:p>
          <w:p w14:paraId="44023FE2" w14:textId="77777777" w:rsidR="00045C9E" w:rsidRPr="00AB0B25" w:rsidRDefault="00045C9E" w:rsidP="006D7DF7">
            <w:pPr>
              <w:pStyle w:val="Prrafodelista"/>
              <w:rPr>
                <w:rFonts w:ascii="Times New Roman" w:hAnsi="Times New Roman" w:cs="Times New Roman"/>
                <w:i/>
                <w:color w:val="808080"/>
                <w:sz w:val="20"/>
                <w:szCs w:val="20"/>
              </w:rPr>
            </w:pPr>
          </w:p>
          <w:p w14:paraId="25599E64" w14:textId="6EC0C4D3" w:rsidR="00045C9E" w:rsidRPr="007405EB" w:rsidRDefault="00045C9E" w:rsidP="007405EB">
            <w:pPr>
              <w:jc w:val="both"/>
              <w:rPr>
                <w:rFonts w:ascii="Times New Roman" w:hAnsi="Times New Roman" w:cs="Times New Roman"/>
                <w:i/>
                <w:color w:val="808080"/>
                <w:sz w:val="20"/>
                <w:szCs w:val="20"/>
              </w:rPr>
            </w:pPr>
            <w:r w:rsidRPr="007405EB">
              <w:rPr>
                <w:rFonts w:ascii="Times New Roman" w:hAnsi="Times New Roman" w:cs="Times New Roman"/>
                <w:i/>
                <w:color w:val="808080"/>
                <w:sz w:val="20"/>
                <w:szCs w:val="20"/>
              </w:rPr>
              <w:t xml:space="preserve">Nota: aclaratoria: En los procedimientos de ínfima cuantía no se </w:t>
            </w:r>
            <w:r w:rsidR="00A8435F" w:rsidRPr="007405EB">
              <w:rPr>
                <w:rFonts w:ascii="Times New Roman" w:hAnsi="Times New Roman" w:cs="Times New Roman"/>
                <w:i/>
                <w:color w:val="808080"/>
                <w:sz w:val="20"/>
                <w:szCs w:val="20"/>
              </w:rPr>
              <w:t>entregará</w:t>
            </w:r>
            <w:r w:rsidRPr="007405EB">
              <w:rPr>
                <w:rFonts w:ascii="Times New Roman" w:hAnsi="Times New Roman" w:cs="Times New Roman"/>
                <w:i/>
                <w:color w:val="808080"/>
                <w:sz w:val="20"/>
                <w:szCs w:val="20"/>
              </w:rPr>
              <w:t xml:space="preserve"> anticipo.</w:t>
            </w:r>
          </w:p>
          <w:p w14:paraId="7A1E1B45" w14:textId="77777777" w:rsidR="00045C9E" w:rsidRPr="00E20497" w:rsidRDefault="00045C9E" w:rsidP="006D7DF7">
            <w:pPr>
              <w:pStyle w:val="Prrafodelista"/>
              <w:rPr>
                <w:rFonts w:ascii="Times New Roman" w:hAnsi="Times New Roman" w:cs="Times New Roman"/>
                <w:i/>
                <w:color w:val="808080"/>
                <w:sz w:val="20"/>
                <w:szCs w:val="20"/>
              </w:rPr>
            </w:pPr>
          </w:p>
          <w:p w14:paraId="70092810" w14:textId="77777777" w:rsidR="00045C9E" w:rsidRDefault="00045C9E" w:rsidP="006D7DF7">
            <w:pPr>
              <w:jc w:val="both"/>
              <w:rPr>
                <w:rFonts w:ascii="Times New Roman" w:hAnsi="Times New Roman" w:cs="Times New Roman"/>
                <w:i/>
                <w:color w:val="808080"/>
                <w:sz w:val="20"/>
                <w:szCs w:val="20"/>
              </w:rPr>
            </w:pPr>
            <w:r w:rsidRPr="007F3411">
              <w:rPr>
                <w:rFonts w:ascii="Calibri" w:eastAsia="Times New Roman" w:hAnsi="Calibri" w:cs="Calibri"/>
                <w:b/>
                <w:bCs/>
                <w:color w:val="000000"/>
                <w:sz w:val="16"/>
                <w:szCs w:val="16"/>
                <w:lang w:val="es-EC" w:eastAsia="es-EC"/>
              </w:rPr>
              <w:t>Pago contra entrega</w:t>
            </w:r>
            <w:r>
              <w:rPr>
                <w:rFonts w:ascii="Calibri" w:eastAsia="Times New Roman" w:hAnsi="Calibri" w:cs="Calibri"/>
                <w:b/>
                <w:bCs/>
                <w:color w:val="000000"/>
                <w:sz w:val="16"/>
                <w:szCs w:val="16"/>
                <w:lang w:val="es-EC" w:eastAsia="es-EC"/>
              </w:rPr>
              <w:t xml:space="preserve">: </w:t>
            </w:r>
            <w:r>
              <w:rPr>
                <w:rFonts w:ascii="Times New Roman" w:hAnsi="Times New Roman" w:cs="Times New Roman"/>
                <w:i/>
                <w:color w:val="808080"/>
                <w:sz w:val="20"/>
                <w:szCs w:val="20"/>
              </w:rPr>
              <w:t>Establecer las condiciones del pago.</w:t>
            </w:r>
          </w:p>
          <w:p w14:paraId="2A52F3B6" w14:textId="77777777" w:rsidR="00045C9E" w:rsidRPr="00AB0B25" w:rsidRDefault="00045C9E" w:rsidP="006D7DF7">
            <w:pPr>
              <w:jc w:val="both"/>
              <w:rPr>
                <w:rFonts w:ascii="Times New Roman" w:hAnsi="Times New Roman" w:cs="Times New Roman"/>
                <w:i/>
                <w:color w:val="808080"/>
                <w:sz w:val="20"/>
                <w:szCs w:val="20"/>
              </w:rPr>
            </w:pPr>
          </w:p>
          <w:p w14:paraId="4B5C575F" w14:textId="121C4E25" w:rsidR="00045C9E" w:rsidRDefault="00045C9E" w:rsidP="006D7DF7">
            <w:pPr>
              <w:rPr>
                <w:rFonts w:ascii="Calibri" w:eastAsia="Times New Roman" w:hAnsi="Calibri" w:cs="Calibri"/>
                <w:b/>
                <w:bCs/>
                <w:color w:val="000000"/>
                <w:sz w:val="16"/>
                <w:szCs w:val="16"/>
                <w:lang w:val="es-EC" w:eastAsia="es-EC"/>
              </w:rPr>
            </w:pPr>
            <w:r w:rsidRPr="00EA6DCD">
              <w:rPr>
                <w:rFonts w:ascii="Calibri" w:eastAsia="Times New Roman" w:hAnsi="Calibri" w:cs="Calibri"/>
                <w:b/>
                <w:bCs/>
                <w:color w:val="000000"/>
                <w:sz w:val="16"/>
                <w:szCs w:val="16"/>
                <w:lang w:val="es-EC" w:eastAsia="es-EC"/>
              </w:rPr>
              <w:t>Pago en Dólares de los Estados Unidos de América.</w:t>
            </w:r>
            <w:r>
              <w:rPr>
                <w:rFonts w:ascii="Calibri" w:eastAsia="Times New Roman" w:hAnsi="Calibri" w:cs="Calibri"/>
                <w:b/>
                <w:bCs/>
                <w:color w:val="000000"/>
                <w:sz w:val="16"/>
                <w:szCs w:val="16"/>
                <w:lang w:val="es-EC" w:eastAsia="es-EC"/>
              </w:rPr>
              <w:t xml:space="preserve"> </w:t>
            </w:r>
          </w:p>
          <w:p w14:paraId="62EEA33A" w14:textId="77F8D457" w:rsidR="00EC5F48" w:rsidRDefault="00EC5F48" w:rsidP="006D7DF7">
            <w:pPr>
              <w:rPr>
                <w:rFonts w:ascii="Calibri" w:eastAsia="Times New Roman" w:hAnsi="Calibri" w:cs="Calibri"/>
                <w:b/>
                <w:bCs/>
                <w:color w:val="000000"/>
                <w:sz w:val="16"/>
                <w:szCs w:val="16"/>
                <w:lang w:val="es-EC" w:eastAsia="es-EC"/>
              </w:rPr>
            </w:pPr>
          </w:p>
          <w:p w14:paraId="6FE71F07" w14:textId="155E9F39" w:rsidR="00EC5F48" w:rsidRPr="00EC5F48" w:rsidRDefault="00EC5F48" w:rsidP="0002746E">
            <w:pPr>
              <w:jc w:val="both"/>
              <w:rPr>
                <w:rFonts w:ascii="Times New Roman" w:hAnsi="Times New Roman" w:cs="Times New Roman"/>
                <w:i/>
                <w:color w:val="808080"/>
                <w:sz w:val="20"/>
                <w:szCs w:val="20"/>
              </w:rPr>
            </w:pPr>
            <w:r w:rsidRPr="00EC5F48">
              <w:rPr>
                <w:rFonts w:ascii="Times New Roman" w:hAnsi="Times New Roman" w:cs="Times New Roman"/>
                <w:i/>
                <w:color w:val="808080"/>
                <w:sz w:val="20"/>
                <w:szCs w:val="20"/>
              </w:rPr>
              <w:lastRenderedPageBreak/>
              <w:t xml:space="preserve">En los contratos cuya forma de pago sea con anticipo, el plazo inicia a partir del día siguiente de la notificación por escrito por parte del administrador del </w:t>
            </w:r>
            <w:r w:rsidR="0002746E" w:rsidRPr="00EC5F48">
              <w:rPr>
                <w:rFonts w:ascii="Times New Roman" w:hAnsi="Times New Roman" w:cs="Times New Roman"/>
                <w:i/>
                <w:color w:val="808080"/>
                <w:sz w:val="20"/>
                <w:szCs w:val="20"/>
              </w:rPr>
              <w:t xml:space="preserve">contrato </w:t>
            </w:r>
            <w:r w:rsidR="0002746E">
              <w:rPr>
                <w:rFonts w:ascii="Times New Roman" w:hAnsi="Times New Roman" w:cs="Times New Roman"/>
                <w:i/>
                <w:color w:val="808080"/>
                <w:sz w:val="20"/>
                <w:szCs w:val="20"/>
              </w:rPr>
              <w:t>respecto</w:t>
            </w:r>
            <w:r w:rsidRPr="00EC5F48">
              <w:rPr>
                <w:rFonts w:ascii="Times New Roman" w:hAnsi="Times New Roman" w:cs="Times New Roman"/>
                <w:i/>
                <w:color w:val="808080"/>
                <w:sz w:val="20"/>
                <w:szCs w:val="20"/>
              </w:rPr>
              <w:t xml:space="preserve"> de la disponibilidad del anticipo</w:t>
            </w:r>
            <w:r w:rsidR="0002746E">
              <w:rPr>
                <w:rFonts w:ascii="Times New Roman" w:hAnsi="Times New Roman" w:cs="Times New Roman"/>
                <w:i/>
                <w:color w:val="808080"/>
                <w:sz w:val="20"/>
                <w:szCs w:val="20"/>
              </w:rPr>
              <w:t>.</w:t>
            </w:r>
          </w:p>
          <w:p w14:paraId="3090B194" w14:textId="77777777" w:rsidR="00045C9E" w:rsidRPr="008D143D" w:rsidRDefault="00045C9E" w:rsidP="006D7DF7">
            <w:pPr>
              <w:jc w:val="center"/>
              <w:rPr>
                <w:rFonts w:ascii="Times New Roman" w:hAnsi="Times New Roman" w:cs="Times New Roman"/>
                <w:i/>
                <w:color w:val="808080"/>
                <w:sz w:val="20"/>
                <w:szCs w:val="20"/>
              </w:rPr>
            </w:pPr>
          </w:p>
        </w:tc>
      </w:tr>
      <w:tr w:rsidR="00045C9E" w:rsidRPr="00BF28DB" w14:paraId="470DBA7F"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87C36" w14:textId="1BE8AA20" w:rsidR="00045C9E" w:rsidRPr="00BF28DB" w:rsidRDefault="00045C9E" w:rsidP="006D7DF7">
            <w:pPr>
              <w:rPr>
                <w:rFonts w:ascii="Calibri" w:eastAsia="Times New Roman" w:hAnsi="Calibri" w:cs="Calibri"/>
                <w:b/>
                <w:bCs/>
                <w:color w:val="000000"/>
                <w:sz w:val="16"/>
                <w:szCs w:val="16"/>
                <w:lang w:val="es-EC" w:eastAsia="es-EC"/>
              </w:rPr>
            </w:pPr>
            <w:r w:rsidRPr="00BF28DB">
              <w:rPr>
                <w:rFonts w:ascii="Calibri" w:eastAsia="Times New Roman" w:hAnsi="Calibri" w:cs="Calibri"/>
                <w:b/>
                <w:bCs/>
                <w:color w:val="000000"/>
                <w:sz w:val="16"/>
                <w:szCs w:val="16"/>
                <w:lang w:val="es-EC" w:eastAsia="es-EC"/>
              </w:rPr>
              <w:lastRenderedPageBreak/>
              <w:t>Validez de la oferta</w:t>
            </w:r>
            <w:r w:rsidR="006B4CE3">
              <w:rPr>
                <w:rFonts w:ascii="Calibri" w:eastAsia="Times New Roman" w:hAnsi="Calibri" w:cs="Calibri"/>
                <w:b/>
                <w:bCs/>
                <w:color w:val="000000"/>
                <w:sz w:val="16"/>
                <w:szCs w:val="16"/>
                <w:lang w:val="es-EC" w:eastAsia="es-EC"/>
              </w:rPr>
              <w:t>:</w:t>
            </w:r>
          </w:p>
        </w:tc>
        <w:tc>
          <w:tcPr>
            <w:tcW w:w="7200" w:type="dxa"/>
            <w:gridSpan w:val="2"/>
            <w:tcBorders>
              <w:top w:val="single" w:sz="4" w:space="0" w:color="auto"/>
              <w:left w:val="single" w:sz="4" w:space="0" w:color="auto"/>
              <w:bottom w:val="single" w:sz="4" w:space="0" w:color="auto"/>
              <w:right w:val="single" w:sz="4" w:space="0" w:color="auto"/>
            </w:tcBorders>
            <w:vAlign w:val="center"/>
          </w:tcPr>
          <w:p w14:paraId="42A1F2F7" w14:textId="77777777" w:rsidR="00045C9E" w:rsidRPr="008D143D" w:rsidRDefault="00045C9E" w:rsidP="006D7DF7">
            <w:pPr>
              <w:rPr>
                <w:rFonts w:ascii="Times New Roman" w:hAnsi="Times New Roman" w:cs="Times New Roman"/>
                <w:i/>
                <w:color w:val="808080"/>
                <w:sz w:val="20"/>
                <w:szCs w:val="20"/>
              </w:rPr>
            </w:pPr>
          </w:p>
          <w:p w14:paraId="59F2D548" w14:textId="40CAD3B4" w:rsidR="00045C9E" w:rsidRPr="00EA6DCD" w:rsidRDefault="00045C9E" w:rsidP="006D7DF7">
            <w:pPr>
              <w:rPr>
                <w:rFonts w:ascii="Calibri" w:eastAsia="Times New Roman" w:hAnsi="Calibri" w:cs="Calibri"/>
                <w:b/>
                <w:bCs/>
                <w:color w:val="000000"/>
                <w:sz w:val="16"/>
                <w:szCs w:val="16"/>
                <w:lang w:val="es-EC" w:eastAsia="es-EC"/>
              </w:rPr>
            </w:pPr>
            <w:r w:rsidRPr="00EA6DCD">
              <w:rPr>
                <w:rFonts w:ascii="Calibri" w:eastAsia="Times New Roman" w:hAnsi="Calibri" w:cs="Calibri"/>
                <w:b/>
                <w:bCs/>
                <w:color w:val="000000"/>
                <w:sz w:val="16"/>
                <w:szCs w:val="16"/>
                <w:lang w:val="es-EC" w:eastAsia="es-EC"/>
              </w:rPr>
              <w:t>30 días</w:t>
            </w:r>
            <w:r w:rsidR="001D1C96">
              <w:rPr>
                <w:rFonts w:ascii="Calibri" w:eastAsia="Times New Roman" w:hAnsi="Calibri" w:cs="Calibri"/>
                <w:b/>
                <w:bCs/>
                <w:color w:val="000000"/>
                <w:sz w:val="16"/>
                <w:szCs w:val="16"/>
                <w:lang w:val="es-EC" w:eastAsia="es-EC"/>
              </w:rPr>
              <w:t xml:space="preserve"> término </w:t>
            </w:r>
            <w:r w:rsidRPr="00EA6DCD">
              <w:rPr>
                <w:rFonts w:ascii="Calibri" w:eastAsia="Times New Roman" w:hAnsi="Calibri" w:cs="Calibri"/>
                <w:b/>
                <w:bCs/>
                <w:color w:val="000000"/>
                <w:sz w:val="16"/>
                <w:szCs w:val="16"/>
                <w:lang w:val="es-EC" w:eastAsia="es-EC"/>
              </w:rPr>
              <w:t>desde la presentación de la oferta o hasta la suscripción del contrato / orden de compra, lo que ocurra primero.</w:t>
            </w:r>
          </w:p>
          <w:p w14:paraId="53ED060B" w14:textId="77777777" w:rsidR="00045C9E" w:rsidRPr="008D143D" w:rsidRDefault="00045C9E" w:rsidP="006D7DF7">
            <w:pPr>
              <w:rPr>
                <w:rFonts w:ascii="Times New Roman" w:hAnsi="Times New Roman" w:cs="Times New Roman"/>
                <w:i/>
                <w:color w:val="808080"/>
                <w:sz w:val="20"/>
                <w:szCs w:val="20"/>
              </w:rPr>
            </w:pPr>
          </w:p>
        </w:tc>
      </w:tr>
      <w:tr w:rsidR="00045C9E" w:rsidRPr="00BF28DB" w14:paraId="324F50B4"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8868E" w14:textId="77777777" w:rsidR="00045C9E" w:rsidRDefault="00045C9E" w:rsidP="006D7DF7">
            <w:pPr>
              <w:rPr>
                <w:rFonts w:ascii="Calibri" w:eastAsia="Times New Roman" w:hAnsi="Calibri" w:cs="Calibri"/>
                <w:b/>
                <w:bCs/>
                <w:color w:val="000000"/>
                <w:sz w:val="16"/>
                <w:szCs w:val="16"/>
                <w:lang w:val="es-EC" w:eastAsia="es-EC"/>
              </w:rPr>
            </w:pPr>
          </w:p>
          <w:p w14:paraId="660EEF6B" w14:textId="116F11D9" w:rsidR="00045C9E" w:rsidRDefault="00045C9E" w:rsidP="006D7DF7">
            <w:pPr>
              <w:rPr>
                <w:rFonts w:ascii="Calibri" w:eastAsia="Times New Roman" w:hAnsi="Calibri" w:cs="Calibri"/>
                <w:b/>
                <w:bCs/>
                <w:color w:val="000000"/>
                <w:sz w:val="16"/>
                <w:szCs w:val="16"/>
                <w:lang w:val="es-EC" w:eastAsia="es-EC"/>
              </w:rPr>
            </w:pPr>
            <w:r w:rsidRPr="00BF28DB">
              <w:rPr>
                <w:rFonts w:ascii="Calibri" w:eastAsia="Times New Roman" w:hAnsi="Calibri" w:cs="Calibri"/>
                <w:b/>
                <w:bCs/>
                <w:color w:val="000000"/>
                <w:sz w:val="16"/>
                <w:szCs w:val="16"/>
                <w:lang w:val="es-EC" w:eastAsia="es-EC"/>
              </w:rPr>
              <w:t>Tiempo de entrega</w:t>
            </w:r>
            <w:r>
              <w:rPr>
                <w:rFonts w:ascii="Calibri" w:eastAsia="Times New Roman" w:hAnsi="Calibri" w:cs="Calibri"/>
                <w:b/>
                <w:bCs/>
                <w:color w:val="000000"/>
                <w:sz w:val="16"/>
                <w:szCs w:val="16"/>
                <w:lang w:val="es-EC" w:eastAsia="es-EC"/>
              </w:rPr>
              <w:t xml:space="preserve"> / Plazo de Ejecución</w:t>
            </w:r>
            <w:r w:rsidR="006B4CE3">
              <w:rPr>
                <w:rFonts w:ascii="Calibri" w:eastAsia="Times New Roman" w:hAnsi="Calibri" w:cs="Calibri"/>
                <w:b/>
                <w:bCs/>
                <w:color w:val="000000"/>
                <w:sz w:val="16"/>
                <w:szCs w:val="16"/>
                <w:lang w:val="es-EC" w:eastAsia="es-EC"/>
              </w:rPr>
              <w:t>:</w:t>
            </w:r>
          </w:p>
          <w:p w14:paraId="6603C332" w14:textId="77777777" w:rsidR="00045C9E" w:rsidRPr="00BF28DB" w:rsidRDefault="00045C9E" w:rsidP="006D7DF7">
            <w:pPr>
              <w:rPr>
                <w:rFonts w:ascii="Calibri" w:eastAsia="Times New Roman" w:hAnsi="Calibri" w:cs="Calibri"/>
                <w:b/>
                <w:bCs/>
                <w:color w:val="000000"/>
                <w:sz w:val="16"/>
                <w:szCs w:val="16"/>
                <w:lang w:val="es-EC" w:eastAsia="es-EC"/>
              </w:rPr>
            </w:pPr>
          </w:p>
        </w:tc>
        <w:tc>
          <w:tcPr>
            <w:tcW w:w="7200" w:type="dxa"/>
            <w:gridSpan w:val="2"/>
            <w:tcBorders>
              <w:top w:val="single" w:sz="4" w:space="0" w:color="auto"/>
              <w:left w:val="single" w:sz="4" w:space="0" w:color="auto"/>
              <w:bottom w:val="single" w:sz="4" w:space="0" w:color="auto"/>
              <w:right w:val="single" w:sz="4" w:space="0" w:color="auto"/>
            </w:tcBorders>
          </w:tcPr>
          <w:p w14:paraId="39644183" w14:textId="38FB6F5D" w:rsidR="00045C9E" w:rsidRDefault="00045C9E" w:rsidP="006D7DF7">
            <w:pPr>
              <w:rPr>
                <w:rFonts w:ascii="Times New Roman" w:hAnsi="Times New Roman" w:cs="Times New Roman"/>
                <w:i/>
                <w:color w:val="808080"/>
                <w:sz w:val="20"/>
                <w:szCs w:val="20"/>
              </w:rPr>
            </w:pPr>
          </w:p>
          <w:p w14:paraId="20EC1CED" w14:textId="6A0F16D6" w:rsidR="001D1C96" w:rsidRDefault="001D1C96" w:rsidP="006D7DF7">
            <w:pPr>
              <w:rPr>
                <w:rFonts w:ascii="Times New Roman" w:hAnsi="Times New Roman" w:cs="Times New Roman"/>
                <w:i/>
                <w:color w:val="808080"/>
                <w:sz w:val="20"/>
                <w:szCs w:val="20"/>
              </w:rPr>
            </w:pPr>
            <w:r>
              <w:rPr>
                <w:rFonts w:ascii="Times New Roman" w:hAnsi="Times New Roman" w:cs="Times New Roman"/>
                <w:i/>
                <w:color w:val="808080"/>
                <w:sz w:val="20"/>
                <w:szCs w:val="20"/>
              </w:rPr>
              <w:t>(Ingrese el plazo de ejecución en días calendario)</w:t>
            </w:r>
          </w:p>
          <w:p w14:paraId="5FEBF45F" w14:textId="77777777" w:rsidR="0002746E" w:rsidRPr="008D143D" w:rsidRDefault="0002746E" w:rsidP="006D7DF7">
            <w:pPr>
              <w:rPr>
                <w:rFonts w:ascii="Times New Roman" w:hAnsi="Times New Roman" w:cs="Times New Roman"/>
                <w:i/>
                <w:color w:val="808080"/>
                <w:sz w:val="20"/>
                <w:szCs w:val="20"/>
              </w:rPr>
            </w:pPr>
          </w:p>
          <w:p w14:paraId="56320B17" w14:textId="2D041EBF" w:rsidR="00045C9E" w:rsidRDefault="004916DA" w:rsidP="006D7DF7">
            <w:pPr>
              <w:jc w:val="both"/>
              <w:rPr>
                <w:rFonts w:ascii="Calibri" w:eastAsia="Times New Roman" w:hAnsi="Calibri" w:cs="Calibri"/>
                <w:b/>
                <w:bCs/>
                <w:color w:val="000000"/>
                <w:sz w:val="16"/>
                <w:szCs w:val="16"/>
                <w:lang w:val="es-EC" w:eastAsia="es-EC"/>
              </w:rPr>
            </w:pPr>
            <w:r>
              <w:rPr>
                <w:rFonts w:ascii="Times New Roman" w:hAnsi="Times New Roman" w:cs="Times New Roman"/>
                <w:i/>
                <w:color w:val="808080"/>
                <w:sz w:val="20"/>
                <w:szCs w:val="20"/>
              </w:rPr>
              <w:t>30</w:t>
            </w:r>
            <w:r w:rsidR="00045C9E">
              <w:rPr>
                <w:rFonts w:ascii="Times New Roman" w:hAnsi="Times New Roman" w:cs="Times New Roman"/>
                <w:i/>
                <w:color w:val="808080"/>
                <w:sz w:val="20"/>
                <w:szCs w:val="20"/>
              </w:rPr>
              <w:t xml:space="preserve"> </w:t>
            </w:r>
            <w:r w:rsidR="00045C9E" w:rsidRPr="00DB3BE6">
              <w:rPr>
                <w:rFonts w:ascii="Calibri" w:eastAsia="Times New Roman" w:hAnsi="Calibri" w:cs="Calibri"/>
                <w:b/>
                <w:bCs/>
                <w:color w:val="000000"/>
                <w:sz w:val="16"/>
                <w:szCs w:val="16"/>
                <w:lang w:val="es-EC" w:eastAsia="es-EC"/>
              </w:rPr>
              <w:t>días calendario</w:t>
            </w:r>
            <w:r w:rsidR="001D1C96">
              <w:rPr>
                <w:rFonts w:ascii="Calibri" w:eastAsia="Times New Roman" w:hAnsi="Calibri" w:cs="Calibri"/>
                <w:b/>
                <w:bCs/>
                <w:color w:val="000000"/>
                <w:sz w:val="16"/>
                <w:szCs w:val="16"/>
                <w:lang w:val="es-EC" w:eastAsia="es-EC"/>
              </w:rPr>
              <w:t xml:space="preserve"> </w:t>
            </w:r>
            <w:r w:rsidR="00045C9E">
              <w:rPr>
                <w:rFonts w:ascii="Calibri" w:eastAsia="Times New Roman" w:hAnsi="Calibri" w:cs="Calibri"/>
                <w:b/>
                <w:bCs/>
                <w:color w:val="000000"/>
                <w:sz w:val="16"/>
                <w:szCs w:val="16"/>
                <w:lang w:val="es-EC" w:eastAsia="es-EC"/>
              </w:rPr>
              <w:t>y conforme lo establecido en el Art. 116 del Reglamento a la Ley Orgánica del Sistema Nacional de Contratación Pública</w:t>
            </w:r>
            <w:r w:rsidR="00EC5F48">
              <w:rPr>
                <w:rFonts w:ascii="Calibri" w:eastAsia="Times New Roman" w:hAnsi="Calibri" w:cs="Calibri"/>
                <w:b/>
                <w:bCs/>
                <w:color w:val="000000"/>
                <w:sz w:val="16"/>
                <w:szCs w:val="16"/>
                <w:lang w:val="es-EC" w:eastAsia="es-EC"/>
              </w:rPr>
              <w:t xml:space="preserve"> y Art. 530 de la Resolución SERCOP-072-216.</w:t>
            </w:r>
          </w:p>
          <w:p w14:paraId="486CA6F7" w14:textId="0B4E237B" w:rsidR="004916DA" w:rsidRDefault="004916DA" w:rsidP="006D7DF7">
            <w:pPr>
              <w:jc w:val="both"/>
              <w:rPr>
                <w:rFonts w:ascii="Calibri" w:eastAsia="Times New Roman" w:hAnsi="Calibri" w:cs="Calibri"/>
                <w:b/>
                <w:bCs/>
                <w:color w:val="000000"/>
                <w:sz w:val="16"/>
                <w:szCs w:val="16"/>
                <w:lang w:val="es-EC" w:eastAsia="es-EC"/>
              </w:rPr>
            </w:pPr>
          </w:p>
          <w:p w14:paraId="67DAEA55" w14:textId="7A0AB82D" w:rsidR="004916DA" w:rsidRDefault="004916DA" w:rsidP="00524C8C">
            <w:pPr>
              <w:jc w:val="both"/>
              <w:rPr>
                <w:rFonts w:ascii="Times New Roman" w:hAnsi="Times New Roman" w:cs="Times New Roman"/>
                <w:i/>
                <w:color w:val="808080"/>
                <w:sz w:val="20"/>
                <w:szCs w:val="20"/>
              </w:rPr>
            </w:pPr>
            <w:r>
              <w:rPr>
                <w:rFonts w:ascii="Times New Roman" w:hAnsi="Times New Roman" w:cs="Times New Roman"/>
                <w:i/>
                <w:color w:val="808080"/>
                <w:sz w:val="20"/>
                <w:szCs w:val="20"/>
              </w:rPr>
              <w:t>Para montos superiores a USD. 6</w:t>
            </w:r>
            <w:r w:rsidR="00524C8C">
              <w:rPr>
                <w:rFonts w:ascii="Times New Roman" w:hAnsi="Times New Roman" w:cs="Times New Roman"/>
                <w:i/>
                <w:color w:val="808080"/>
                <w:sz w:val="20"/>
                <w:szCs w:val="20"/>
              </w:rPr>
              <w:t>,</w:t>
            </w:r>
            <w:r>
              <w:rPr>
                <w:rFonts w:ascii="Times New Roman" w:hAnsi="Times New Roman" w:cs="Times New Roman"/>
                <w:i/>
                <w:color w:val="808080"/>
                <w:sz w:val="20"/>
                <w:szCs w:val="20"/>
              </w:rPr>
              <w:t xml:space="preserve">416.07 </w:t>
            </w:r>
            <w:r w:rsidR="00524C8C">
              <w:rPr>
                <w:rFonts w:ascii="Times New Roman" w:hAnsi="Times New Roman" w:cs="Times New Roman"/>
                <w:i/>
                <w:color w:val="808080"/>
                <w:sz w:val="20"/>
                <w:szCs w:val="20"/>
              </w:rPr>
              <w:t xml:space="preserve">(Año - 2021) </w:t>
            </w:r>
            <w:r>
              <w:rPr>
                <w:rFonts w:ascii="Times New Roman" w:hAnsi="Times New Roman" w:cs="Times New Roman"/>
                <w:i/>
                <w:color w:val="808080"/>
                <w:sz w:val="20"/>
                <w:szCs w:val="20"/>
              </w:rPr>
              <w:t xml:space="preserve">se deberá coordinar con la Unidad de Contratación Pública para su determinación. </w:t>
            </w:r>
          </w:p>
          <w:p w14:paraId="0848841F" w14:textId="610150C8" w:rsidR="0002746E" w:rsidRDefault="0002746E" w:rsidP="00524C8C">
            <w:pPr>
              <w:jc w:val="both"/>
              <w:rPr>
                <w:rFonts w:ascii="Times New Roman" w:hAnsi="Times New Roman" w:cs="Times New Roman"/>
                <w:i/>
                <w:color w:val="808080"/>
                <w:sz w:val="20"/>
                <w:szCs w:val="20"/>
              </w:rPr>
            </w:pPr>
          </w:p>
          <w:p w14:paraId="0A84F95A" w14:textId="0AF2E8EE" w:rsidR="0002746E" w:rsidRDefault="0002746E" w:rsidP="00524C8C">
            <w:pPr>
              <w:jc w:val="both"/>
              <w:rPr>
                <w:rFonts w:ascii="Times New Roman" w:hAnsi="Times New Roman" w:cs="Times New Roman"/>
                <w:i/>
                <w:color w:val="808080"/>
                <w:sz w:val="20"/>
                <w:szCs w:val="20"/>
              </w:rPr>
            </w:pPr>
            <w:r w:rsidRPr="0002746E">
              <w:rPr>
                <w:rFonts w:ascii="Times New Roman" w:hAnsi="Times New Roman" w:cs="Times New Roman"/>
                <w:i/>
                <w:color w:val="808080"/>
                <w:sz w:val="20"/>
                <w:szCs w:val="20"/>
              </w:rPr>
              <w:t>En los contratos cuya forma de pago sea con anticipo, el plazo inicia a partir del día siguiente de la notificación por escrito por parte del administrador del contrato respecto de la disponibilidad del anticipo</w:t>
            </w:r>
            <w:r>
              <w:rPr>
                <w:rFonts w:ascii="Times New Roman" w:hAnsi="Times New Roman" w:cs="Times New Roman"/>
                <w:i/>
                <w:color w:val="808080"/>
                <w:sz w:val="20"/>
                <w:szCs w:val="20"/>
              </w:rPr>
              <w:t>.</w:t>
            </w:r>
          </w:p>
          <w:p w14:paraId="58E05CA7" w14:textId="2B794F10" w:rsidR="004916DA" w:rsidRPr="008D143D" w:rsidRDefault="004916DA" w:rsidP="004916DA">
            <w:pPr>
              <w:rPr>
                <w:rFonts w:ascii="Times New Roman" w:hAnsi="Times New Roman" w:cs="Times New Roman"/>
                <w:i/>
                <w:color w:val="808080"/>
                <w:sz w:val="20"/>
                <w:szCs w:val="20"/>
              </w:rPr>
            </w:pPr>
          </w:p>
        </w:tc>
      </w:tr>
      <w:tr w:rsidR="00045C9E" w:rsidRPr="00BF28DB" w14:paraId="717B65C3"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7E1A8" w14:textId="77777777" w:rsidR="00045C9E" w:rsidRPr="00BF28DB" w:rsidRDefault="00045C9E" w:rsidP="006D7DF7">
            <w:pPr>
              <w:rPr>
                <w:rFonts w:ascii="Calibri" w:eastAsia="Times New Roman" w:hAnsi="Calibri" w:cs="Calibri"/>
                <w:b/>
                <w:bCs/>
                <w:color w:val="000000"/>
                <w:sz w:val="16"/>
                <w:szCs w:val="16"/>
                <w:lang w:val="es-EC" w:eastAsia="es-EC"/>
              </w:rPr>
            </w:pPr>
            <w:r>
              <w:rPr>
                <w:rFonts w:ascii="Calibri" w:eastAsia="Times New Roman" w:hAnsi="Calibri" w:cs="Calibri"/>
                <w:b/>
                <w:bCs/>
                <w:color w:val="000000"/>
                <w:sz w:val="16"/>
                <w:szCs w:val="16"/>
                <w:lang w:val="es-EC" w:eastAsia="es-EC"/>
              </w:rPr>
              <w:t xml:space="preserve">La ejecución del contrato / orden de compra inicia en: </w:t>
            </w:r>
          </w:p>
        </w:tc>
        <w:tc>
          <w:tcPr>
            <w:tcW w:w="7200" w:type="dxa"/>
            <w:gridSpan w:val="2"/>
            <w:tcBorders>
              <w:top w:val="single" w:sz="4" w:space="0" w:color="auto"/>
              <w:left w:val="single" w:sz="4" w:space="0" w:color="auto"/>
              <w:bottom w:val="single" w:sz="4" w:space="0" w:color="auto"/>
              <w:right w:val="single" w:sz="4" w:space="0" w:color="auto"/>
            </w:tcBorders>
          </w:tcPr>
          <w:p w14:paraId="1FF8C2D3" w14:textId="77777777" w:rsidR="00045C9E" w:rsidRDefault="00045C9E" w:rsidP="006D7DF7">
            <w:pPr>
              <w:rPr>
                <w:rFonts w:ascii="Times New Roman" w:hAnsi="Times New Roman" w:cs="Times New Roman"/>
                <w:i/>
                <w:color w:val="808080"/>
                <w:sz w:val="20"/>
                <w:szCs w:val="20"/>
              </w:rPr>
            </w:pPr>
          </w:p>
          <w:p w14:paraId="2556D57F" w14:textId="4BFE81AF" w:rsidR="00045C9E" w:rsidRDefault="00045C9E" w:rsidP="006D7DF7">
            <w:pPr>
              <w:jc w:val="both"/>
              <w:rPr>
                <w:rFonts w:ascii="Times New Roman" w:hAnsi="Times New Roman" w:cs="Times New Roman"/>
                <w:i/>
                <w:color w:val="808080"/>
                <w:sz w:val="20"/>
                <w:szCs w:val="20"/>
              </w:rPr>
            </w:pPr>
            <w:r>
              <w:rPr>
                <w:rFonts w:ascii="Times New Roman" w:hAnsi="Times New Roman" w:cs="Times New Roman"/>
                <w:i/>
                <w:color w:val="808080"/>
                <w:sz w:val="20"/>
                <w:szCs w:val="20"/>
              </w:rPr>
              <w:t>(X) Desde la fecha de suscripción del contrato / orden de compra.</w:t>
            </w:r>
          </w:p>
          <w:p w14:paraId="7DC1E5EB" w14:textId="77777777" w:rsidR="002A1784" w:rsidRDefault="002A1784" w:rsidP="006D7DF7">
            <w:pPr>
              <w:jc w:val="both"/>
              <w:rPr>
                <w:rFonts w:ascii="Times New Roman" w:hAnsi="Times New Roman" w:cs="Times New Roman"/>
                <w:i/>
                <w:color w:val="808080"/>
                <w:sz w:val="20"/>
                <w:szCs w:val="20"/>
              </w:rPr>
            </w:pPr>
          </w:p>
          <w:p w14:paraId="0F492F7F" w14:textId="129E764A" w:rsidR="00045C9E" w:rsidRDefault="00045C9E" w:rsidP="006D7DF7">
            <w:pPr>
              <w:jc w:val="both"/>
              <w:rPr>
                <w:rFonts w:ascii="Times New Roman" w:hAnsi="Times New Roman" w:cs="Times New Roman"/>
                <w:i/>
                <w:color w:val="808080"/>
                <w:sz w:val="20"/>
                <w:szCs w:val="20"/>
              </w:rPr>
            </w:pPr>
            <w:r>
              <w:rPr>
                <w:rFonts w:ascii="Times New Roman" w:hAnsi="Times New Roman" w:cs="Times New Roman"/>
                <w:i/>
                <w:color w:val="808080"/>
                <w:sz w:val="20"/>
                <w:szCs w:val="20"/>
              </w:rPr>
              <w:t>(X) Desde l</w:t>
            </w:r>
            <w:r w:rsidRPr="008D143D">
              <w:rPr>
                <w:rFonts w:ascii="Times New Roman" w:hAnsi="Times New Roman" w:cs="Times New Roman"/>
                <w:i/>
                <w:color w:val="808080"/>
                <w:sz w:val="20"/>
                <w:szCs w:val="20"/>
              </w:rPr>
              <w:t>a fecha de notificación de que el anticipo se encuentra disponible</w:t>
            </w:r>
            <w:r>
              <w:rPr>
                <w:rFonts w:ascii="Times New Roman" w:hAnsi="Times New Roman" w:cs="Times New Roman"/>
                <w:i/>
                <w:color w:val="808080"/>
                <w:sz w:val="20"/>
                <w:szCs w:val="20"/>
              </w:rPr>
              <w:t>.</w:t>
            </w:r>
          </w:p>
          <w:p w14:paraId="642CA98E" w14:textId="77777777" w:rsidR="002A1784" w:rsidRDefault="002A1784" w:rsidP="006D7DF7">
            <w:pPr>
              <w:jc w:val="both"/>
              <w:rPr>
                <w:rFonts w:ascii="Times New Roman" w:hAnsi="Times New Roman" w:cs="Times New Roman"/>
                <w:i/>
                <w:color w:val="808080"/>
                <w:sz w:val="20"/>
                <w:szCs w:val="20"/>
              </w:rPr>
            </w:pPr>
          </w:p>
          <w:p w14:paraId="05AFE41F" w14:textId="77777777" w:rsidR="00045C9E" w:rsidRDefault="00045C9E" w:rsidP="006D7DF7">
            <w:pPr>
              <w:jc w:val="both"/>
              <w:rPr>
                <w:rFonts w:ascii="Times New Roman" w:hAnsi="Times New Roman" w:cs="Times New Roman"/>
                <w:i/>
                <w:color w:val="808080"/>
                <w:sz w:val="20"/>
                <w:szCs w:val="20"/>
              </w:rPr>
            </w:pPr>
            <w:r>
              <w:rPr>
                <w:rFonts w:ascii="Times New Roman" w:hAnsi="Times New Roman" w:cs="Times New Roman"/>
                <w:i/>
                <w:color w:val="808080"/>
                <w:sz w:val="20"/>
                <w:szCs w:val="20"/>
              </w:rPr>
              <w:t>(X) Desde cualquier otra condición de acuerdo a la naturaleza del contrato: establecer cual: _________________________________________________________________</w:t>
            </w:r>
          </w:p>
          <w:p w14:paraId="47CF2997" w14:textId="77777777" w:rsidR="00045C9E" w:rsidRPr="008D143D" w:rsidRDefault="00045C9E" w:rsidP="006D7DF7">
            <w:pPr>
              <w:rPr>
                <w:rFonts w:ascii="Times New Roman" w:hAnsi="Times New Roman" w:cs="Times New Roman"/>
                <w:i/>
                <w:color w:val="808080"/>
                <w:sz w:val="20"/>
                <w:szCs w:val="20"/>
              </w:rPr>
            </w:pPr>
          </w:p>
        </w:tc>
      </w:tr>
      <w:tr w:rsidR="00045C9E" w:rsidRPr="00BF28DB" w14:paraId="2F7DC06B"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BD6DD" w14:textId="6D0C7950" w:rsidR="00045C9E" w:rsidRDefault="00045C9E" w:rsidP="006D7DF7">
            <w:pPr>
              <w:rPr>
                <w:rFonts w:ascii="Calibri" w:eastAsia="Times New Roman" w:hAnsi="Calibri" w:cs="Calibri"/>
                <w:b/>
                <w:bCs/>
                <w:color w:val="000000"/>
                <w:sz w:val="16"/>
                <w:szCs w:val="16"/>
                <w:lang w:val="es-EC" w:eastAsia="es-EC"/>
              </w:rPr>
            </w:pPr>
            <w:r>
              <w:rPr>
                <w:rFonts w:ascii="Calibri" w:eastAsia="Times New Roman" w:hAnsi="Calibri" w:cs="Calibri"/>
                <w:b/>
                <w:bCs/>
                <w:color w:val="000000"/>
                <w:sz w:val="16"/>
                <w:szCs w:val="16"/>
                <w:lang w:val="es-EC" w:eastAsia="es-EC"/>
              </w:rPr>
              <w:t>Tipo de Adjudicación</w:t>
            </w:r>
            <w:r w:rsidR="006B4CE3">
              <w:rPr>
                <w:rFonts w:ascii="Calibri" w:eastAsia="Times New Roman" w:hAnsi="Calibri" w:cs="Calibri"/>
                <w:b/>
                <w:bCs/>
                <w:color w:val="000000"/>
                <w:sz w:val="16"/>
                <w:szCs w:val="16"/>
                <w:lang w:val="es-EC" w:eastAsia="es-EC"/>
              </w:rPr>
              <w:t>:</w:t>
            </w:r>
          </w:p>
        </w:tc>
        <w:tc>
          <w:tcPr>
            <w:tcW w:w="7200" w:type="dxa"/>
            <w:gridSpan w:val="2"/>
            <w:tcBorders>
              <w:top w:val="single" w:sz="4" w:space="0" w:color="auto"/>
              <w:left w:val="single" w:sz="4" w:space="0" w:color="auto"/>
              <w:bottom w:val="single" w:sz="4" w:space="0" w:color="auto"/>
              <w:right w:val="single" w:sz="4" w:space="0" w:color="auto"/>
            </w:tcBorders>
          </w:tcPr>
          <w:p w14:paraId="496E9ADA" w14:textId="77777777" w:rsidR="00045C9E" w:rsidRDefault="00045C9E" w:rsidP="006D7DF7">
            <w:pPr>
              <w:rPr>
                <w:rFonts w:ascii="Calibri" w:eastAsia="Times New Roman" w:hAnsi="Calibri" w:cs="Calibri"/>
                <w:b/>
                <w:bCs/>
                <w:color w:val="000000"/>
                <w:sz w:val="16"/>
                <w:szCs w:val="16"/>
                <w:lang w:val="es-EC" w:eastAsia="es-EC"/>
              </w:rPr>
            </w:pPr>
          </w:p>
          <w:p w14:paraId="33376A5F" w14:textId="1F31FCC3" w:rsidR="00045C9E" w:rsidRDefault="00045C9E" w:rsidP="006D7DF7">
            <w:pPr>
              <w:jc w:val="both"/>
              <w:rPr>
                <w:rFonts w:ascii="Calibri" w:eastAsia="Times New Roman" w:hAnsi="Calibri" w:cs="Calibri"/>
                <w:b/>
                <w:bCs/>
                <w:color w:val="000000"/>
                <w:sz w:val="16"/>
                <w:szCs w:val="16"/>
                <w:lang w:val="es-EC" w:eastAsia="es-EC"/>
              </w:rPr>
            </w:pPr>
            <w:r w:rsidRPr="007F3411">
              <w:rPr>
                <w:rFonts w:ascii="Calibri" w:eastAsia="Times New Roman" w:hAnsi="Calibri" w:cs="Calibri"/>
                <w:b/>
                <w:bCs/>
                <w:color w:val="000000"/>
                <w:sz w:val="16"/>
                <w:szCs w:val="16"/>
                <w:lang w:val="es-EC" w:eastAsia="es-EC"/>
              </w:rPr>
              <w:t>Total</w:t>
            </w:r>
            <w:r>
              <w:rPr>
                <w:rFonts w:ascii="Times New Roman" w:hAnsi="Times New Roman" w:cs="Times New Roman"/>
                <w:i/>
                <w:color w:val="808080"/>
                <w:sz w:val="20"/>
                <w:szCs w:val="20"/>
              </w:rPr>
              <w:t xml:space="preserve"> (x) – </w:t>
            </w:r>
            <w:r w:rsidRPr="007F3411">
              <w:rPr>
                <w:rFonts w:ascii="Calibri" w:eastAsia="Times New Roman" w:hAnsi="Calibri" w:cs="Calibri"/>
                <w:b/>
                <w:bCs/>
                <w:color w:val="000000"/>
                <w:sz w:val="16"/>
                <w:szCs w:val="16"/>
                <w:lang w:val="es-EC" w:eastAsia="es-EC"/>
              </w:rPr>
              <w:t>Parcial</w:t>
            </w:r>
            <w:r>
              <w:rPr>
                <w:rFonts w:ascii="Times New Roman" w:hAnsi="Times New Roman" w:cs="Times New Roman"/>
                <w:i/>
                <w:color w:val="808080"/>
                <w:sz w:val="20"/>
                <w:szCs w:val="20"/>
              </w:rPr>
              <w:t xml:space="preserve"> (x)</w:t>
            </w:r>
            <w:r w:rsidR="001D1C96">
              <w:rPr>
                <w:rFonts w:ascii="Times New Roman" w:hAnsi="Times New Roman" w:cs="Times New Roman"/>
                <w:i/>
                <w:color w:val="808080"/>
                <w:sz w:val="20"/>
                <w:szCs w:val="20"/>
              </w:rPr>
              <w:t xml:space="preserve">; </w:t>
            </w:r>
            <w:r w:rsidRPr="007F3411">
              <w:rPr>
                <w:rFonts w:ascii="Calibri" w:eastAsia="Times New Roman" w:hAnsi="Calibri" w:cs="Calibri"/>
                <w:b/>
                <w:bCs/>
                <w:color w:val="000000"/>
                <w:sz w:val="16"/>
                <w:szCs w:val="16"/>
                <w:lang w:val="es-EC" w:eastAsia="es-EC"/>
              </w:rPr>
              <w:t>y considerando el criterio de mejor costo</w:t>
            </w:r>
            <w:r>
              <w:rPr>
                <w:rFonts w:ascii="Calibri" w:eastAsia="Times New Roman" w:hAnsi="Calibri" w:cs="Calibri"/>
                <w:b/>
                <w:bCs/>
                <w:color w:val="000000"/>
                <w:sz w:val="16"/>
                <w:szCs w:val="16"/>
                <w:lang w:val="es-EC" w:eastAsia="es-EC"/>
              </w:rPr>
              <w:t xml:space="preserve"> establecido en los numerales 17 y 18 del Art. 6 de la LOSNCP según el caso; y </w:t>
            </w:r>
            <w:r w:rsidR="006B4CE3">
              <w:rPr>
                <w:rFonts w:ascii="Calibri" w:eastAsia="Times New Roman" w:hAnsi="Calibri" w:cs="Calibri"/>
                <w:b/>
                <w:bCs/>
                <w:color w:val="000000"/>
                <w:sz w:val="16"/>
                <w:szCs w:val="16"/>
                <w:lang w:val="es-EC" w:eastAsia="es-EC"/>
              </w:rPr>
              <w:t xml:space="preserve">en relación directa a </w:t>
            </w:r>
            <w:r>
              <w:rPr>
                <w:rFonts w:ascii="Calibri" w:eastAsia="Times New Roman" w:hAnsi="Calibri" w:cs="Calibri"/>
                <w:b/>
                <w:bCs/>
                <w:color w:val="000000"/>
                <w:sz w:val="16"/>
                <w:szCs w:val="16"/>
                <w:lang w:val="es-EC" w:eastAsia="es-EC"/>
              </w:rPr>
              <w:t>los principios de contratación pública de calidad, oportunidad, igualdad, trato justo y transparencia.</w:t>
            </w:r>
          </w:p>
          <w:p w14:paraId="6FF89BCB" w14:textId="77777777" w:rsidR="00045C9E" w:rsidRPr="007F3411" w:rsidRDefault="00045C9E" w:rsidP="006D7DF7">
            <w:pPr>
              <w:rPr>
                <w:rFonts w:ascii="Times New Roman" w:hAnsi="Times New Roman" w:cs="Times New Roman"/>
                <w:color w:val="808080"/>
                <w:sz w:val="20"/>
                <w:szCs w:val="20"/>
              </w:rPr>
            </w:pPr>
          </w:p>
        </w:tc>
      </w:tr>
      <w:tr w:rsidR="00524C8C" w:rsidRPr="00BF28DB" w14:paraId="628F3CDF"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4A3E4" w14:textId="5767CACA" w:rsidR="00524C8C" w:rsidRDefault="00524C8C" w:rsidP="00524C8C">
            <w:pPr>
              <w:rPr>
                <w:rFonts w:ascii="Calibri" w:eastAsia="Times New Roman" w:hAnsi="Calibri" w:cs="Calibri"/>
                <w:b/>
                <w:bCs/>
                <w:color w:val="000000"/>
                <w:sz w:val="16"/>
                <w:szCs w:val="16"/>
                <w:lang w:val="es-EC" w:eastAsia="es-EC"/>
              </w:rPr>
            </w:pPr>
            <w:r w:rsidRPr="00BF28DB">
              <w:rPr>
                <w:rFonts w:ascii="Calibri" w:eastAsia="Times New Roman" w:hAnsi="Calibri" w:cs="Calibri"/>
                <w:b/>
                <w:bCs/>
                <w:color w:val="000000"/>
                <w:sz w:val="16"/>
                <w:szCs w:val="16"/>
                <w:lang w:val="es-EC" w:eastAsia="es-EC"/>
              </w:rPr>
              <w:t>Forma de entrega</w:t>
            </w:r>
            <w:r>
              <w:rPr>
                <w:rFonts w:ascii="Calibri" w:eastAsia="Times New Roman" w:hAnsi="Calibri" w:cs="Calibri"/>
                <w:b/>
                <w:bCs/>
                <w:color w:val="000000"/>
                <w:sz w:val="16"/>
                <w:szCs w:val="16"/>
                <w:lang w:val="es-EC" w:eastAsia="es-EC"/>
              </w:rPr>
              <w:t>:</w:t>
            </w:r>
          </w:p>
        </w:tc>
        <w:tc>
          <w:tcPr>
            <w:tcW w:w="7200" w:type="dxa"/>
            <w:gridSpan w:val="2"/>
            <w:tcBorders>
              <w:top w:val="single" w:sz="4" w:space="0" w:color="auto"/>
              <w:left w:val="single" w:sz="4" w:space="0" w:color="auto"/>
              <w:bottom w:val="single" w:sz="4" w:space="0" w:color="auto"/>
              <w:right w:val="single" w:sz="4" w:space="0" w:color="auto"/>
            </w:tcBorders>
          </w:tcPr>
          <w:p w14:paraId="6D821488" w14:textId="77777777" w:rsidR="009A05F5" w:rsidRDefault="009A05F5" w:rsidP="00524C8C">
            <w:pPr>
              <w:rPr>
                <w:rFonts w:ascii="Times New Roman" w:hAnsi="Times New Roman" w:cs="Times New Roman"/>
                <w:i/>
                <w:color w:val="808080"/>
                <w:sz w:val="20"/>
                <w:szCs w:val="20"/>
              </w:rPr>
            </w:pPr>
          </w:p>
          <w:p w14:paraId="712B9464" w14:textId="3B5ED3C4" w:rsidR="009A05F5" w:rsidRDefault="009A05F5" w:rsidP="00524C8C">
            <w:pPr>
              <w:rPr>
                <w:rFonts w:ascii="Times New Roman" w:hAnsi="Times New Roman" w:cs="Times New Roman"/>
                <w:i/>
                <w:color w:val="808080"/>
                <w:sz w:val="20"/>
                <w:szCs w:val="20"/>
              </w:rPr>
            </w:pPr>
            <w:r>
              <w:rPr>
                <w:rFonts w:ascii="Times New Roman" w:hAnsi="Times New Roman" w:cs="Times New Roman"/>
                <w:i/>
                <w:color w:val="808080"/>
                <w:sz w:val="20"/>
                <w:szCs w:val="20"/>
              </w:rPr>
              <w:t>Ejemplos.</w:t>
            </w:r>
          </w:p>
          <w:p w14:paraId="3FEEECC8" w14:textId="77777777" w:rsidR="002A1784" w:rsidRDefault="002A1784" w:rsidP="00524C8C">
            <w:pPr>
              <w:rPr>
                <w:rFonts w:ascii="Times New Roman" w:hAnsi="Times New Roman" w:cs="Times New Roman"/>
                <w:i/>
                <w:color w:val="808080"/>
                <w:sz w:val="20"/>
                <w:szCs w:val="20"/>
              </w:rPr>
            </w:pPr>
          </w:p>
          <w:p w14:paraId="1E22FA5D" w14:textId="60DC4F9F" w:rsidR="009A05F5" w:rsidRDefault="009A05F5" w:rsidP="00524C8C">
            <w:pPr>
              <w:rPr>
                <w:rFonts w:ascii="Times New Roman" w:hAnsi="Times New Roman" w:cs="Times New Roman"/>
                <w:i/>
                <w:color w:val="808080"/>
                <w:sz w:val="20"/>
                <w:szCs w:val="20"/>
              </w:rPr>
            </w:pPr>
            <w:r>
              <w:rPr>
                <w:rFonts w:ascii="Times New Roman" w:hAnsi="Times New Roman" w:cs="Times New Roman"/>
                <w:i/>
                <w:color w:val="808080"/>
                <w:sz w:val="20"/>
                <w:szCs w:val="20"/>
              </w:rPr>
              <w:t>Entrega total o parcia</w:t>
            </w:r>
            <w:r w:rsidR="00EA3F7E">
              <w:rPr>
                <w:rFonts w:ascii="Times New Roman" w:hAnsi="Times New Roman" w:cs="Times New Roman"/>
                <w:i/>
                <w:color w:val="808080"/>
                <w:sz w:val="20"/>
                <w:szCs w:val="20"/>
              </w:rPr>
              <w:t>l</w:t>
            </w:r>
            <w:r>
              <w:rPr>
                <w:rFonts w:ascii="Times New Roman" w:hAnsi="Times New Roman" w:cs="Times New Roman"/>
                <w:i/>
                <w:color w:val="808080"/>
                <w:sz w:val="20"/>
                <w:szCs w:val="20"/>
              </w:rPr>
              <w:t xml:space="preserve"> de los bienes o servicios contratados</w:t>
            </w:r>
            <w:r w:rsidR="00EA3F7E">
              <w:rPr>
                <w:rFonts w:ascii="Times New Roman" w:hAnsi="Times New Roman" w:cs="Times New Roman"/>
                <w:i/>
                <w:color w:val="808080"/>
                <w:sz w:val="20"/>
                <w:szCs w:val="20"/>
              </w:rPr>
              <w:t xml:space="preserve">, </w:t>
            </w:r>
          </w:p>
          <w:p w14:paraId="499775F0" w14:textId="23E40E8E" w:rsidR="009A05F5" w:rsidRDefault="009A05F5" w:rsidP="009A05F5">
            <w:pPr>
              <w:rPr>
                <w:rFonts w:ascii="Times New Roman" w:hAnsi="Times New Roman" w:cs="Times New Roman"/>
                <w:i/>
                <w:color w:val="808080"/>
                <w:sz w:val="20"/>
                <w:szCs w:val="20"/>
              </w:rPr>
            </w:pPr>
            <w:r>
              <w:rPr>
                <w:rFonts w:ascii="Times New Roman" w:hAnsi="Times New Roman" w:cs="Times New Roman"/>
                <w:i/>
                <w:color w:val="808080"/>
                <w:sz w:val="20"/>
                <w:szCs w:val="20"/>
              </w:rPr>
              <w:t>En refrigeración, protección, incluye transporte,</w:t>
            </w:r>
          </w:p>
          <w:p w14:paraId="5D428657" w14:textId="5EF18ABB" w:rsidR="00EA3F7E" w:rsidRDefault="00EA3F7E" w:rsidP="009A05F5">
            <w:pPr>
              <w:rPr>
                <w:rFonts w:ascii="Times New Roman" w:hAnsi="Times New Roman" w:cs="Times New Roman"/>
                <w:i/>
                <w:color w:val="808080"/>
                <w:sz w:val="20"/>
                <w:szCs w:val="20"/>
              </w:rPr>
            </w:pPr>
            <w:r>
              <w:rPr>
                <w:rFonts w:ascii="Times New Roman" w:hAnsi="Times New Roman" w:cs="Times New Roman"/>
                <w:i/>
                <w:color w:val="808080"/>
                <w:sz w:val="20"/>
                <w:szCs w:val="20"/>
              </w:rPr>
              <w:t>Incluye instalación,</w:t>
            </w:r>
          </w:p>
          <w:p w14:paraId="73641ED8" w14:textId="44955066" w:rsidR="00EA3F7E" w:rsidRDefault="00EA3F7E" w:rsidP="009A05F5">
            <w:pPr>
              <w:rPr>
                <w:rFonts w:ascii="Times New Roman" w:hAnsi="Times New Roman" w:cs="Times New Roman"/>
                <w:i/>
                <w:color w:val="808080"/>
                <w:sz w:val="20"/>
                <w:szCs w:val="20"/>
              </w:rPr>
            </w:pPr>
            <w:r>
              <w:rPr>
                <w:rFonts w:ascii="Times New Roman" w:hAnsi="Times New Roman" w:cs="Times New Roman"/>
                <w:i/>
                <w:color w:val="808080"/>
                <w:sz w:val="20"/>
                <w:szCs w:val="20"/>
              </w:rPr>
              <w:t>Capacitación,</w:t>
            </w:r>
          </w:p>
          <w:p w14:paraId="2F3A3106" w14:textId="3ABCF66E" w:rsidR="00EA3F7E" w:rsidRDefault="00EA3F7E" w:rsidP="009A05F5">
            <w:pPr>
              <w:rPr>
                <w:rFonts w:ascii="Times New Roman" w:hAnsi="Times New Roman" w:cs="Times New Roman"/>
                <w:i/>
                <w:color w:val="808080"/>
                <w:sz w:val="20"/>
                <w:szCs w:val="20"/>
              </w:rPr>
            </w:pPr>
            <w:r>
              <w:rPr>
                <w:rFonts w:ascii="Times New Roman" w:hAnsi="Times New Roman" w:cs="Times New Roman"/>
                <w:i/>
                <w:color w:val="808080"/>
                <w:sz w:val="20"/>
                <w:szCs w:val="20"/>
              </w:rPr>
              <w:t>Etc.</w:t>
            </w:r>
          </w:p>
          <w:p w14:paraId="57D00651" w14:textId="28E08D3F" w:rsidR="009A05F5" w:rsidRDefault="009A05F5" w:rsidP="009A05F5">
            <w:pPr>
              <w:rPr>
                <w:rFonts w:ascii="Calibri" w:eastAsia="Times New Roman" w:hAnsi="Calibri" w:cs="Calibri"/>
                <w:b/>
                <w:bCs/>
                <w:color w:val="000000"/>
                <w:sz w:val="16"/>
                <w:szCs w:val="16"/>
                <w:lang w:val="es-EC" w:eastAsia="es-EC"/>
              </w:rPr>
            </w:pPr>
          </w:p>
        </w:tc>
      </w:tr>
      <w:tr w:rsidR="00524C8C" w:rsidRPr="00BF28DB" w14:paraId="61C45E1F"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FD393" w14:textId="43DB7AEE" w:rsidR="00524C8C" w:rsidRDefault="00524C8C" w:rsidP="00524C8C">
            <w:pPr>
              <w:rPr>
                <w:rFonts w:ascii="Calibri" w:eastAsia="Times New Roman" w:hAnsi="Calibri" w:cs="Calibri"/>
                <w:b/>
                <w:bCs/>
                <w:color w:val="000000"/>
                <w:sz w:val="16"/>
                <w:szCs w:val="16"/>
                <w:lang w:val="es-EC" w:eastAsia="es-EC"/>
              </w:rPr>
            </w:pPr>
            <w:r w:rsidRPr="00BF28DB">
              <w:rPr>
                <w:rFonts w:ascii="Calibri" w:eastAsia="Times New Roman" w:hAnsi="Calibri" w:cs="Calibri"/>
                <w:b/>
                <w:bCs/>
                <w:color w:val="000000"/>
                <w:sz w:val="16"/>
                <w:szCs w:val="16"/>
                <w:lang w:val="es-EC" w:eastAsia="es-EC"/>
              </w:rPr>
              <w:t>Lugar de entrega</w:t>
            </w:r>
            <w:r>
              <w:rPr>
                <w:rFonts w:ascii="Calibri" w:eastAsia="Times New Roman" w:hAnsi="Calibri" w:cs="Calibri"/>
                <w:b/>
                <w:bCs/>
                <w:color w:val="000000"/>
                <w:sz w:val="16"/>
                <w:szCs w:val="16"/>
                <w:lang w:val="es-EC" w:eastAsia="es-EC"/>
              </w:rPr>
              <w:t>:</w:t>
            </w:r>
          </w:p>
        </w:tc>
        <w:tc>
          <w:tcPr>
            <w:tcW w:w="7200" w:type="dxa"/>
            <w:gridSpan w:val="2"/>
            <w:tcBorders>
              <w:top w:val="single" w:sz="4" w:space="0" w:color="auto"/>
              <w:left w:val="single" w:sz="4" w:space="0" w:color="auto"/>
              <w:bottom w:val="single" w:sz="4" w:space="0" w:color="auto"/>
              <w:right w:val="single" w:sz="4" w:space="0" w:color="auto"/>
            </w:tcBorders>
          </w:tcPr>
          <w:p w14:paraId="3A7063AB" w14:textId="77777777" w:rsidR="00524C8C" w:rsidRDefault="00524C8C" w:rsidP="00524C8C">
            <w:pPr>
              <w:rPr>
                <w:rFonts w:ascii="Calibri" w:eastAsia="Times New Roman" w:hAnsi="Calibri" w:cs="Calibri"/>
                <w:b/>
                <w:bCs/>
                <w:color w:val="000000"/>
                <w:sz w:val="16"/>
                <w:szCs w:val="16"/>
                <w:lang w:val="es-EC" w:eastAsia="es-EC"/>
              </w:rPr>
            </w:pPr>
          </w:p>
          <w:p w14:paraId="0044A1BD" w14:textId="6C18122A" w:rsidR="00580C1E" w:rsidRDefault="00580C1E" w:rsidP="00524C8C">
            <w:pPr>
              <w:rPr>
                <w:rFonts w:ascii="Times New Roman" w:hAnsi="Times New Roman" w:cs="Times New Roman"/>
                <w:i/>
                <w:color w:val="808080"/>
                <w:sz w:val="20"/>
                <w:szCs w:val="20"/>
              </w:rPr>
            </w:pPr>
            <w:r w:rsidRPr="00580C1E">
              <w:rPr>
                <w:rFonts w:ascii="Times New Roman" w:hAnsi="Times New Roman" w:cs="Times New Roman"/>
                <w:i/>
                <w:color w:val="808080"/>
                <w:sz w:val="20"/>
                <w:szCs w:val="20"/>
              </w:rPr>
              <w:t>Av. Pío Jaramillo Alvarado S/N</w:t>
            </w:r>
            <w:r w:rsidR="00EA3F7E">
              <w:rPr>
                <w:rFonts w:ascii="Times New Roman" w:hAnsi="Times New Roman" w:cs="Times New Roman"/>
                <w:i/>
                <w:color w:val="808080"/>
                <w:sz w:val="20"/>
                <w:szCs w:val="20"/>
              </w:rPr>
              <w:t>… según donde se requiera el bien u servicio objeto de la contratación.</w:t>
            </w:r>
          </w:p>
          <w:p w14:paraId="31C4B0EE" w14:textId="7D7157DD" w:rsidR="00580C1E" w:rsidRDefault="00580C1E" w:rsidP="00524C8C">
            <w:pPr>
              <w:rPr>
                <w:rFonts w:ascii="Calibri" w:eastAsia="Times New Roman" w:hAnsi="Calibri" w:cs="Calibri"/>
                <w:b/>
                <w:bCs/>
                <w:color w:val="000000"/>
                <w:sz w:val="16"/>
                <w:szCs w:val="16"/>
                <w:lang w:val="es-EC" w:eastAsia="es-EC"/>
              </w:rPr>
            </w:pPr>
          </w:p>
        </w:tc>
      </w:tr>
      <w:tr w:rsidR="00524C8C" w:rsidRPr="00BF28DB" w14:paraId="1C2D843D"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BA483" w14:textId="1296D6D8" w:rsidR="00524C8C" w:rsidRPr="00BF28DB" w:rsidRDefault="00524C8C" w:rsidP="00524C8C">
            <w:pPr>
              <w:rPr>
                <w:rFonts w:ascii="Calibri" w:eastAsia="Times New Roman" w:hAnsi="Calibri" w:cs="Calibri"/>
                <w:b/>
                <w:bCs/>
                <w:color w:val="000000"/>
                <w:sz w:val="16"/>
                <w:szCs w:val="16"/>
                <w:lang w:val="es-EC" w:eastAsia="es-EC"/>
              </w:rPr>
            </w:pPr>
            <w:r w:rsidRPr="00BF28DB">
              <w:rPr>
                <w:rFonts w:ascii="Calibri" w:eastAsia="Times New Roman" w:hAnsi="Calibri" w:cs="Calibri"/>
                <w:b/>
                <w:bCs/>
                <w:color w:val="000000"/>
                <w:sz w:val="16"/>
                <w:szCs w:val="16"/>
                <w:lang w:val="es-EC" w:eastAsia="es-EC"/>
              </w:rPr>
              <w:t>Garantías</w:t>
            </w:r>
            <w:r>
              <w:rPr>
                <w:rFonts w:ascii="Calibri" w:eastAsia="Times New Roman" w:hAnsi="Calibri" w:cs="Calibri"/>
                <w:b/>
                <w:bCs/>
                <w:color w:val="000000"/>
                <w:sz w:val="16"/>
                <w:szCs w:val="16"/>
                <w:lang w:val="es-EC" w:eastAsia="es-EC"/>
              </w:rPr>
              <w:t>:</w:t>
            </w:r>
          </w:p>
        </w:tc>
        <w:tc>
          <w:tcPr>
            <w:tcW w:w="7200" w:type="dxa"/>
            <w:gridSpan w:val="2"/>
            <w:tcBorders>
              <w:top w:val="single" w:sz="4" w:space="0" w:color="auto"/>
              <w:left w:val="single" w:sz="4" w:space="0" w:color="auto"/>
              <w:bottom w:val="single" w:sz="4" w:space="0" w:color="auto"/>
              <w:right w:val="single" w:sz="4" w:space="0" w:color="auto"/>
            </w:tcBorders>
          </w:tcPr>
          <w:p w14:paraId="1EF2EEB0" w14:textId="77777777" w:rsidR="00524C8C" w:rsidRPr="008D143D" w:rsidRDefault="00524C8C" w:rsidP="00524C8C">
            <w:pPr>
              <w:jc w:val="center"/>
              <w:rPr>
                <w:rFonts w:ascii="Times New Roman" w:hAnsi="Times New Roman" w:cs="Times New Roman"/>
                <w:i/>
                <w:color w:val="808080"/>
                <w:sz w:val="20"/>
                <w:szCs w:val="20"/>
              </w:rPr>
            </w:pPr>
          </w:p>
          <w:p w14:paraId="68BB9925" w14:textId="77777777" w:rsidR="00524C8C" w:rsidRPr="008D143D" w:rsidRDefault="00524C8C" w:rsidP="00524C8C">
            <w:pPr>
              <w:pStyle w:val="Prrafodelista"/>
              <w:numPr>
                <w:ilvl w:val="0"/>
                <w:numId w:val="1"/>
              </w:numPr>
              <w:rPr>
                <w:rFonts w:ascii="Times New Roman" w:hAnsi="Times New Roman" w:cs="Times New Roman"/>
                <w:i/>
                <w:color w:val="808080"/>
                <w:sz w:val="20"/>
                <w:szCs w:val="20"/>
                <w:lang w:val="es-ES_tradnl"/>
              </w:rPr>
            </w:pPr>
            <w:r w:rsidRPr="008D143D">
              <w:rPr>
                <w:rFonts w:ascii="Times New Roman" w:hAnsi="Times New Roman" w:cs="Times New Roman"/>
                <w:i/>
                <w:color w:val="808080"/>
                <w:sz w:val="20"/>
                <w:szCs w:val="20"/>
                <w:lang w:val="es-ES_tradnl"/>
              </w:rPr>
              <w:t>Garantías por el buen uso del anticipo. SI (X). NO (X).</w:t>
            </w:r>
          </w:p>
          <w:p w14:paraId="7FEF1E05" w14:textId="77777777" w:rsidR="00524C8C" w:rsidRPr="008D143D" w:rsidRDefault="00524C8C" w:rsidP="00524C8C">
            <w:pPr>
              <w:pStyle w:val="Prrafodelista"/>
              <w:rPr>
                <w:rFonts w:ascii="Times New Roman" w:hAnsi="Times New Roman" w:cs="Times New Roman"/>
                <w:i/>
                <w:color w:val="808080"/>
                <w:sz w:val="20"/>
                <w:szCs w:val="20"/>
                <w:lang w:val="es-ES_tradnl"/>
              </w:rPr>
            </w:pPr>
          </w:p>
          <w:p w14:paraId="135F9025" w14:textId="77777777" w:rsidR="00524C8C" w:rsidRPr="008D143D" w:rsidRDefault="00524C8C" w:rsidP="00524C8C">
            <w:pPr>
              <w:pStyle w:val="Prrafodelista"/>
              <w:numPr>
                <w:ilvl w:val="0"/>
                <w:numId w:val="1"/>
              </w:numPr>
              <w:rPr>
                <w:rFonts w:ascii="Times New Roman" w:hAnsi="Times New Roman" w:cs="Times New Roman"/>
                <w:i/>
                <w:color w:val="808080"/>
                <w:sz w:val="20"/>
                <w:szCs w:val="20"/>
                <w:lang w:val="es-ES_tradnl"/>
              </w:rPr>
            </w:pPr>
            <w:r w:rsidRPr="008D143D">
              <w:rPr>
                <w:rFonts w:ascii="Times New Roman" w:hAnsi="Times New Roman" w:cs="Times New Roman"/>
                <w:i/>
                <w:color w:val="808080"/>
                <w:sz w:val="20"/>
                <w:szCs w:val="20"/>
                <w:lang w:val="es-ES_tradnl"/>
              </w:rPr>
              <w:t xml:space="preserve">Garantías por fiel cumplimiento. SI (X). NO (X). </w:t>
            </w:r>
          </w:p>
          <w:p w14:paraId="54298553" w14:textId="77777777" w:rsidR="00524C8C" w:rsidRPr="008D143D" w:rsidRDefault="00524C8C" w:rsidP="00524C8C">
            <w:pPr>
              <w:rPr>
                <w:rFonts w:ascii="Times New Roman" w:hAnsi="Times New Roman" w:cs="Times New Roman"/>
                <w:i/>
                <w:color w:val="808080"/>
                <w:sz w:val="20"/>
                <w:szCs w:val="20"/>
              </w:rPr>
            </w:pPr>
          </w:p>
          <w:p w14:paraId="57ECAF98" w14:textId="4BFB4DD4" w:rsidR="00524C8C" w:rsidRPr="006E78A6" w:rsidRDefault="00524C8C" w:rsidP="006E78A6">
            <w:pPr>
              <w:pStyle w:val="Prrafodelista"/>
              <w:widowControl w:val="0"/>
              <w:numPr>
                <w:ilvl w:val="0"/>
                <w:numId w:val="1"/>
              </w:numPr>
              <w:autoSpaceDE w:val="0"/>
              <w:autoSpaceDN w:val="0"/>
              <w:adjustRightInd w:val="0"/>
              <w:jc w:val="both"/>
              <w:rPr>
                <w:rFonts w:ascii="Times New Roman" w:hAnsi="Times New Roman" w:cs="Times New Roman"/>
                <w:i/>
                <w:color w:val="808080"/>
                <w:sz w:val="20"/>
                <w:szCs w:val="20"/>
                <w:lang w:val="es-ES_tradnl"/>
              </w:rPr>
            </w:pPr>
            <w:r w:rsidRPr="008D143D">
              <w:rPr>
                <w:rFonts w:ascii="Times New Roman" w:hAnsi="Times New Roman" w:cs="Times New Roman"/>
                <w:i/>
                <w:color w:val="808080"/>
                <w:sz w:val="20"/>
                <w:szCs w:val="20"/>
                <w:lang w:val="es-ES_tradnl"/>
              </w:rPr>
              <w:t xml:space="preserve">Garantía Técnica: </w:t>
            </w:r>
            <w:r w:rsidRPr="006E78A6">
              <w:rPr>
                <w:rFonts w:ascii="Times New Roman" w:hAnsi="Times New Roman" w:cs="Times New Roman"/>
                <w:i/>
                <w:color w:val="808080"/>
                <w:sz w:val="20"/>
                <w:szCs w:val="20"/>
              </w:rPr>
              <w:t>ante defectos de fabricación, deficiencias en resultados, ausencia de repuestos, accesorios, piezas y partes del bien, entre otros, que obstaculicen su normal funcionamiento durante la vida útil establecida por el fabricante. (</w:t>
            </w:r>
            <w:r w:rsidR="006E78A6">
              <w:rPr>
                <w:rFonts w:ascii="Times New Roman" w:hAnsi="Times New Roman" w:cs="Times New Roman"/>
                <w:i/>
                <w:color w:val="808080"/>
                <w:sz w:val="20"/>
                <w:szCs w:val="20"/>
              </w:rPr>
              <w:t xml:space="preserve">obligatorio </w:t>
            </w:r>
            <w:r w:rsidRPr="006E78A6">
              <w:rPr>
                <w:rFonts w:ascii="Times New Roman" w:hAnsi="Times New Roman" w:cs="Times New Roman"/>
                <w:i/>
                <w:color w:val="808080"/>
                <w:sz w:val="20"/>
                <w:szCs w:val="20"/>
              </w:rPr>
              <w:t>para bienes).</w:t>
            </w:r>
          </w:p>
          <w:p w14:paraId="2E195062" w14:textId="77777777" w:rsidR="00524C8C" w:rsidRPr="008D143D" w:rsidRDefault="00524C8C" w:rsidP="00524C8C">
            <w:pPr>
              <w:jc w:val="center"/>
              <w:rPr>
                <w:rFonts w:ascii="Times New Roman" w:hAnsi="Times New Roman" w:cs="Times New Roman"/>
                <w:i/>
                <w:color w:val="808080"/>
                <w:sz w:val="20"/>
                <w:szCs w:val="20"/>
              </w:rPr>
            </w:pPr>
          </w:p>
        </w:tc>
      </w:tr>
      <w:tr w:rsidR="00524C8C" w:rsidRPr="00BF28DB" w14:paraId="5A563CA0" w14:textId="77777777" w:rsidTr="00524C8C">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37971" w14:textId="77777777" w:rsidR="00524C8C" w:rsidRDefault="00524C8C" w:rsidP="00524C8C">
            <w:pPr>
              <w:rPr>
                <w:rFonts w:ascii="Calibri" w:eastAsia="Times New Roman" w:hAnsi="Calibri" w:cs="Calibri"/>
                <w:b/>
                <w:bCs/>
                <w:color w:val="000000"/>
                <w:sz w:val="16"/>
                <w:szCs w:val="16"/>
                <w:lang w:val="es-EC" w:eastAsia="es-EC"/>
              </w:rPr>
            </w:pPr>
          </w:p>
          <w:p w14:paraId="38C693B5" w14:textId="359CD69B" w:rsidR="00524C8C" w:rsidRDefault="00524C8C" w:rsidP="00524C8C">
            <w:pPr>
              <w:rPr>
                <w:rFonts w:ascii="Calibri" w:eastAsia="Times New Roman" w:hAnsi="Calibri" w:cs="Calibri"/>
                <w:b/>
                <w:bCs/>
                <w:color w:val="000000"/>
                <w:sz w:val="16"/>
                <w:szCs w:val="16"/>
                <w:lang w:val="es-EC" w:eastAsia="es-EC"/>
              </w:rPr>
            </w:pPr>
            <w:r w:rsidRPr="00BF28DB">
              <w:rPr>
                <w:rFonts w:ascii="Calibri" w:eastAsia="Times New Roman" w:hAnsi="Calibri" w:cs="Calibri"/>
                <w:b/>
                <w:bCs/>
                <w:color w:val="000000"/>
                <w:sz w:val="16"/>
                <w:szCs w:val="16"/>
                <w:lang w:val="es-EC" w:eastAsia="es-EC"/>
              </w:rPr>
              <w:t>CPC según PAC</w:t>
            </w:r>
            <w:r>
              <w:rPr>
                <w:rFonts w:ascii="Calibri" w:eastAsia="Times New Roman" w:hAnsi="Calibri" w:cs="Calibri"/>
                <w:b/>
                <w:bCs/>
                <w:color w:val="000000"/>
                <w:sz w:val="16"/>
                <w:szCs w:val="16"/>
                <w:lang w:val="es-EC" w:eastAsia="es-EC"/>
              </w:rPr>
              <w:t xml:space="preserve"> para el objeto de contratación:</w:t>
            </w:r>
          </w:p>
          <w:p w14:paraId="351D4E50" w14:textId="77777777" w:rsidR="00524C8C" w:rsidRPr="00BF28DB" w:rsidRDefault="00524C8C" w:rsidP="00524C8C">
            <w:pPr>
              <w:rPr>
                <w:rFonts w:ascii="Calibri" w:eastAsia="Times New Roman" w:hAnsi="Calibri" w:cs="Calibri"/>
                <w:b/>
                <w:bCs/>
                <w:color w:val="000000"/>
                <w:sz w:val="16"/>
                <w:szCs w:val="16"/>
                <w:lang w:val="es-EC" w:eastAsia="es-EC"/>
              </w:rPr>
            </w:pPr>
          </w:p>
        </w:tc>
        <w:tc>
          <w:tcPr>
            <w:tcW w:w="3599" w:type="dxa"/>
            <w:tcBorders>
              <w:top w:val="single" w:sz="4" w:space="0" w:color="auto"/>
              <w:left w:val="single" w:sz="4" w:space="0" w:color="auto"/>
              <w:bottom w:val="single" w:sz="4" w:space="0" w:color="auto"/>
              <w:right w:val="single" w:sz="4" w:space="0" w:color="auto"/>
            </w:tcBorders>
          </w:tcPr>
          <w:p w14:paraId="40521872" w14:textId="77777777" w:rsidR="00524C8C" w:rsidRDefault="00524C8C" w:rsidP="00524C8C">
            <w:pPr>
              <w:jc w:val="center"/>
              <w:rPr>
                <w:rFonts w:ascii="Times New Roman" w:hAnsi="Times New Roman" w:cs="Times New Roman"/>
                <w:i/>
                <w:color w:val="808080"/>
                <w:sz w:val="20"/>
                <w:szCs w:val="20"/>
              </w:rPr>
            </w:pPr>
          </w:p>
          <w:p w14:paraId="2880AEE6" w14:textId="77777777" w:rsidR="00524C8C" w:rsidRPr="008D143D" w:rsidRDefault="00524C8C" w:rsidP="00524C8C">
            <w:pPr>
              <w:jc w:val="center"/>
              <w:rPr>
                <w:rFonts w:ascii="Times New Roman" w:hAnsi="Times New Roman" w:cs="Times New Roman"/>
                <w:i/>
                <w:color w:val="808080"/>
                <w:sz w:val="20"/>
                <w:szCs w:val="20"/>
              </w:rPr>
            </w:pPr>
            <w:r>
              <w:rPr>
                <w:rFonts w:ascii="Times New Roman" w:hAnsi="Times New Roman" w:cs="Times New Roman"/>
                <w:i/>
                <w:color w:val="808080"/>
                <w:sz w:val="20"/>
                <w:szCs w:val="20"/>
              </w:rPr>
              <w:t xml:space="preserve">Código CPC Nivel 9. </w:t>
            </w:r>
            <w:r w:rsidRPr="008D143D">
              <w:rPr>
                <w:rFonts w:ascii="Times New Roman" w:hAnsi="Times New Roman" w:cs="Times New Roman"/>
                <w:i/>
                <w:color w:val="808080"/>
                <w:sz w:val="20"/>
                <w:szCs w:val="20"/>
              </w:rPr>
              <w:t>482430019</w:t>
            </w:r>
          </w:p>
        </w:tc>
        <w:tc>
          <w:tcPr>
            <w:tcW w:w="3601" w:type="dxa"/>
            <w:tcBorders>
              <w:top w:val="single" w:sz="4" w:space="0" w:color="auto"/>
              <w:left w:val="single" w:sz="4" w:space="0" w:color="auto"/>
              <w:bottom w:val="single" w:sz="4" w:space="0" w:color="auto"/>
              <w:right w:val="single" w:sz="4" w:space="0" w:color="auto"/>
            </w:tcBorders>
            <w:vAlign w:val="center"/>
          </w:tcPr>
          <w:p w14:paraId="3F8EFDD7" w14:textId="77777777" w:rsidR="00DE5B10" w:rsidRDefault="00DE5B10" w:rsidP="00524C8C">
            <w:pPr>
              <w:jc w:val="center"/>
              <w:rPr>
                <w:rFonts w:ascii="Times New Roman" w:hAnsi="Times New Roman" w:cs="Times New Roman"/>
                <w:i/>
                <w:color w:val="808080"/>
                <w:sz w:val="20"/>
                <w:szCs w:val="20"/>
              </w:rPr>
            </w:pPr>
          </w:p>
          <w:p w14:paraId="6BC26D17" w14:textId="44AD186E" w:rsidR="00524C8C" w:rsidRDefault="00524C8C" w:rsidP="00524C8C">
            <w:pPr>
              <w:jc w:val="center"/>
              <w:rPr>
                <w:rFonts w:ascii="Times New Roman" w:hAnsi="Times New Roman" w:cs="Times New Roman"/>
                <w:i/>
                <w:color w:val="808080"/>
                <w:sz w:val="20"/>
                <w:szCs w:val="20"/>
              </w:rPr>
            </w:pPr>
            <w:r>
              <w:rPr>
                <w:rFonts w:ascii="Times New Roman" w:hAnsi="Times New Roman" w:cs="Times New Roman"/>
                <w:i/>
                <w:color w:val="808080"/>
                <w:sz w:val="20"/>
                <w:szCs w:val="20"/>
              </w:rPr>
              <w:t>Descripción CPC - PAC:</w:t>
            </w:r>
          </w:p>
          <w:p w14:paraId="66B3A11E" w14:textId="77777777" w:rsidR="00524C8C" w:rsidRDefault="00524C8C" w:rsidP="00524C8C">
            <w:pPr>
              <w:jc w:val="center"/>
              <w:rPr>
                <w:rFonts w:ascii="Times New Roman" w:hAnsi="Times New Roman" w:cs="Times New Roman"/>
                <w:i/>
                <w:color w:val="808080"/>
                <w:sz w:val="20"/>
                <w:szCs w:val="20"/>
              </w:rPr>
            </w:pPr>
            <w:r w:rsidRPr="008D143D">
              <w:rPr>
                <w:rFonts w:ascii="Times New Roman" w:hAnsi="Times New Roman" w:cs="Times New Roman"/>
                <w:i/>
                <w:color w:val="808080"/>
                <w:sz w:val="20"/>
                <w:szCs w:val="20"/>
              </w:rPr>
              <w:t>Equipo analizador de parámetros eléctricos</w:t>
            </w:r>
          </w:p>
          <w:p w14:paraId="1CE00CC2" w14:textId="6BACFEB0" w:rsidR="00DE5B10" w:rsidRPr="008D143D" w:rsidRDefault="00DE5B10" w:rsidP="00524C8C">
            <w:pPr>
              <w:jc w:val="center"/>
              <w:rPr>
                <w:rFonts w:ascii="Times New Roman" w:hAnsi="Times New Roman" w:cs="Times New Roman"/>
                <w:i/>
                <w:color w:val="808080"/>
                <w:sz w:val="20"/>
                <w:szCs w:val="20"/>
              </w:rPr>
            </w:pPr>
          </w:p>
        </w:tc>
      </w:tr>
      <w:tr w:rsidR="00524C8C" w:rsidRPr="00BF28DB" w14:paraId="76159E96"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0B146" w14:textId="77777777" w:rsidR="00524C8C" w:rsidRDefault="00524C8C" w:rsidP="00524C8C">
            <w:pPr>
              <w:rPr>
                <w:rFonts w:ascii="Calibri" w:eastAsia="Times New Roman" w:hAnsi="Calibri" w:cs="Calibri"/>
                <w:b/>
                <w:bCs/>
                <w:color w:val="000000"/>
                <w:sz w:val="16"/>
                <w:szCs w:val="16"/>
                <w:lang w:val="es-EC" w:eastAsia="es-EC"/>
              </w:rPr>
            </w:pPr>
          </w:p>
          <w:p w14:paraId="4D7D9A87" w14:textId="5CE1DB5D" w:rsidR="00524C8C" w:rsidRPr="00BF28DB" w:rsidRDefault="00524C8C" w:rsidP="00524C8C">
            <w:pPr>
              <w:rPr>
                <w:rFonts w:ascii="Calibri" w:eastAsia="Times New Roman" w:hAnsi="Calibri" w:cs="Calibri"/>
                <w:b/>
                <w:bCs/>
                <w:color w:val="000000"/>
                <w:sz w:val="16"/>
                <w:szCs w:val="16"/>
                <w:lang w:val="es-EC" w:eastAsia="es-EC"/>
              </w:rPr>
            </w:pPr>
            <w:r w:rsidRPr="00BF28DB">
              <w:rPr>
                <w:rFonts w:ascii="Calibri" w:eastAsia="Times New Roman" w:hAnsi="Calibri" w:cs="Calibri"/>
                <w:b/>
                <w:bCs/>
                <w:color w:val="000000"/>
                <w:sz w:val="16"/>
                <w:szCs w:val="16"/>
                <w:lang w:val="es-EC" w:eastAsia="es-EC"/>
              </w:rPr>
              <w:t>Requerimientos de transferencia de tecnología para bienes importados adquiridos en la contratación pública por CPC</w:t>
            </w:r>
            <w:r>
              <w:rPr>
                <w:rFonts w:ascii="Calibri" w:eastAsia="Times New Roman" w:hAnsi="Calibri" w:cs="Calibri"/>
                <w:b/>
                <w:bCs/>
                <w:color w:val="000000"/>
                <w:sz w:val="16"/>
                <w:szCs w:val="16"/>
                <w:lang w:val="es-EC" w:eastAsia="es-EC"/>
              </w:rPr>
              <w:t>:</w:t>
            </w:r>
          </w:p>
          <w:p w14:paraId="669E0D8C" w14:textId="77777777" w:rsidR="00524C8C" w:rsidRPr="00BF28DB" w:rsidRDefault="00524C8C" w:rsidP="00524C8C">
            <w:pPr>
              <w:rPr>
                <w:rFonts w:ascii="Calibri" w:eastAsia="Times New Roman" w:hAnsi="Calibri" w:cs="Calibri"/>
                <w:b/>
                <w:bCs/>
                <w:color w:val="000000"/>
                <w:sz w:val="16"/>
                <w:szCs w:val="16"/>
                <w:lang w:val="es-EC" w:eastAsia="es-EC"/>
              </w:rPr>
            </w:pPr>
          </w:p>
        </w:tc>
        <w:tc>
          <w:tcPr>
            <w:tcW w:w="7200" w:type="dxa"/>
            <w:gridSpan w:val="2"/>
            <w:tcBorders>
              <w:top w:val="single" w:sz="4" w:space="0" w:color="auto"/>
              <w:left w:val="single" w:sz="4" w:space="0" w:color="auto"/>
              <w:bottom w:val="single" w:sz="4" w:space="0" w:color="auto"/>
              <w:right w:val="single" w:sz="4" w:space="0" w:color="auto"/>
            </w:tcBorders>
            <w:vAlign w:val="center"/>
          </w:tcPr>
          <w:p w14:paraId="587AB243" w14:textId="77777777" w:rsidR="00524C8C" w:rsidRPr="008D143D" w:rsidRDefault="00524C8C" w:rsidP="00524C8C">
            <w:pPr>
              <w:rPr>
                <w:rFonts w:ascii="Times New Roman" w:hAnsi="Times New Roman" w:cs="Times New Roman"/>
                <w:i/>
                <w:color w:val="808080"/>
                <w:sz w:val="20"/>
                <w:szCs w:val="20"/>
              </w:rPr>
            </w:pPr>
            <w:r w:rsidRPr="008D143D">
              <w:rPr>
                <w:rFonts w:ascii="Times New Roman" w:hAnsi="Times New Roman" w:cs="Times New Roman"/>
                <w:i/>
                <w:color w:val="808080"/>
                <w:sz w:val="20"/>
                <w:szCs w:val="20"/>
              </w:rPr>
              <w:t>Verificar según los CPC registrados por el SERCOP en el Anexo 20.</w:t>
            </w:r>
          </w:p>
        </w:tc>
      </w:tr>
      <w:tr w:rsidR="00524C8C" w:rsidRPr="00BF28DB" w14:paraId="47C5EA4E"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1D010" w14:textId="77777777" w:rsidR="00524C8C" w:rsidRDefault="00524C8C" w:rsidP="00524C8C">
            <w:pPr>
              <w:rPr>
                <w:rFonts w:ascii="Calibri" w:eastAsia="Times New Roman" w:hAnsi="Calibri" w:cs="Calibri"/>
                <w:b/>
                <w:bCs/>
                <w:color w:val="000000"/>
                <w:sz w:val="16"/>
                <w:szCs w:val="16"/>
                <w:lang w:val="es-EC" w:eastAsia="es-EC"/>
              </w:rPr>
            </w:pPr>
          </w:p>
          <w:p w14:paraId="4747BB1F" w14:textId="5FA95D91" w:rsidR="00524C8C" w:rsidRPr="00BF28DB" w:rsidRDefault="00524C8C" w:rsidP="00524C8C">
            <w:pPr>
              <w:rPr>
                <w:rFonts w:ascii="Calibri" w:eastAsia="Times New Roman" w:hAnsi="Calibri" w:cs="Calibri"/>
                <w:b/>
                <w:bCs/>
                <w:color w:val="000000"/>
                <w:sz w:val="16"/>
                <w:szCs w:val="16"/>
                <w:lang w:val="es-EC" w:eastAsia="es-EC"/>
              </w:rPr>
            </w:pPr>
            <w:r w:rsidRPr="00BF28DB">
              <w:rPr>
                <w:rFonts w:ascii="Calibri" w:eastAsia="Times New Roman" w:hAnsi="Calibri" w:cs="Calibri"/>
                <w:b/>
                <w:bCs/>
                <w:color w:val="000000"/>
                <w:sz w:val="16"/>
                <w:szCs w:val="16"/>
                <w:lang w:val="es-EC" w:eastAsia="es-EC"/>
              </w:rPr>
              <w:t>CPC obligatorios para la desagregación tecnológica de bienes importados adquiridos en la contratación pública</w:t>
            </w:r>
            <w:r>
              <w:rPr>
                <w:rFonts w:ascii="Calibri" w:eastAsia="Times New Roman" w:hAnsi="Calibri" w:cs="Calibri"/>
                <w:b/>
                <w:bCs/>
                <w:color w:val="000000"/>
                <w:sz w:val="16"/>
                <w:szCs w:val="16"/>
                <w:lang w:val="es-EC" w:eastAsia="es-EC"/>
              </w:rPr>
              <w:t>:</w:t>
            </w:r>
          </w:p>
          <w:p w14:paraId="25E26EC7" w14:textId="77777777" w:rsidR="00524C8C" w:rsidRPr="00BF28DB" w:rsidRDefault="00524C8C" w:rsidP="00524C8C">
            <w:pPr>
              <w:rPr>
                <w:rFonts w:ascii="Calibri" w:eastAsia="Times New Roman" w:hAnsi="Calibri" w:cs="Calibri"/>
                <w:b/>
                <w:bCs/>
                <w:color w:val="000000"/>
                <w:sz w:val="16"/>
                <w:szCs w:val="16"/>
                <w:lang w:val="es-EC" w:eastAsia="es-EC"/>
              </w:rPr>
            </w:pPr>
          </w:p>
        </w:tc>
        <w:tc>
          <w:tcPr>
            <w:tcW w:w="7200" w:type="dxa"/>
            <w:gridSpan w:val="2"/>
            <w:tcBorders>
              <w:top w:val="single" w:sz="4" w:space="0" w:color="auto"/>
              <w:left w:val="single" w:sz="4" w:space="0" w:color="auto"/>
              <w:bottom w:val="single" w:sz="4" w:space="0" w:color="auto"/>
              <w:right w:val="single" w:sz="4" w:space="0" w:color="auto"/>
            </w:tcBorders>
            <w:vAlign w:val="center"/>
          </w:tcPr>
          <w:p w14:paraId="7AC08BF3" w14:textId="77777777" w:rsidR="00524C8C" w:rsidRPr="008D143D" w:rsidRDefault="00524C8C" w:rsidP="00524C8C">
            <w:pPr>
              <w:rPr>
                <w:rFonts w:ascii="Times New Roman" w:hAnsi="Times New Roman" w:cs="Times New Roman"/>
                <w:i/>
                <w:color w:val="808080"/>
                <w:sz w:val="20"/>
                <w:szCs w:val="20"/>
              </w:rPr>
            </w:pPr>
            <w:r w:rsidRPr="008D143D">
              <w:rPr>
                <w:rFonts w:ascii="Times New Roman" w:hAnsi="Times New Roman" w:cs="Times New Roman"/>
                <w:i/>
                <w:color w:val="808080"/>
                <w:sz w:val="20"/>
                <w:szCs w:val="20"/>
              </w:rPr>
              <w:t xml:space="preserve">Verificar según los CPC registrados por el SERCOP en el Anexo 21. </w:t>
            </w:r>
          </w:p>
        </w:tc>
      </w:tr>
      <w:tr w:rsidR="009A05F5" w:rsidRPr="00BF28DB" w14:paraId="5D3605F5" w14:textId="77777777" w:rsidTr="00B31E50">
        <w:trPr>
          <w:trHeight w:val="355"/>
        </w:trPr>
        <w:tc>
          <w:tcPr>
            <w:tcW w:w="9519"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14:paraId="23EFFA8E" w14:textId="77777777" w:rsidR="009A05F5" w:rsidRDefault="009A05F5" w:rsidP="009A05F5">
            <w:pPr>
              <w:jc w:val="center"/>
              <w:rPr>
                <w:rFonts w:ascii="Calibri" w:eastAsia="Times New Roman" w:hAnsi="Calibri" w:cs="Calibri"/>
                <w:b/>
                <w:bCs/>
                <w:color w:val="000000"/>
                <w:sz w:val="16"/>
                <w:szCs w:val="16"/>
                <w:lang w:val="es-EC" w:eastAsia="es-EC"/>
              </w:rPr>
            </w:pPr>
          </w:p>
          <w:p w14:paraId="2BD0C065" w14:textId="77777777" w:rsidR="0059402A" w:rsidRDefault="009A05F5" w:rsidP="009A05F5">
            <w:pPr>
              <w:jc w:val="center"/>
              <w:rPr>
                <w:rFonts w:ascii="Calibri" w:eastAsia="Times New Roman" w:hAnsi="Calibri" w:cs="Calibri"/>
                <w:b/>
                <w:bCs/>
                <w:color w:val="000000"/>
                <w:sz w:val="16"/>
                <w:szCs w:val="16"/>
                <w:lang w:val="es-EC" w:eastAsia="es-EC"/>
              </w:rPr>
            </w:pPr>
            <w:r>
              <w:rPr>
                <w:rFonts w:ascii="Calibri" w:eastAsia="Times New Roman" w:hAnsi="Calibri" w:cs="Calibri"/>
                <w:b/>
                <w:bCs/>
                <w:color w:val="000000"/>
                <w:sz w:val="16"/>
                <w:szCs w:val="16"/>
                <w:lang w:val="es-EC" w:eastAsia="es-EC"/>
              </w:rPr>
              <w:t xml:space="preserve">Requisitos obligatorios para la </w:t>
            </w:r>
            <w:r w:rsidRPr="00BF28DB">
              <w:rPr>
                <w:rFonts w:ascii="Calibri" w:eastAsia="Times New Roman" w:hAnsi="Calibri" w:cs="Calibri"/>
                <w:b/>
                <w:bCs/>
                <w:color w:val="000000"/>
                <w:sz w:val="16"/>
                <w:szCs w:val="16"/>
                <w:lang w:val="es-EC" w:eastAsia="es-EC"/>
              </w:rPr>
              <w:t>adquisición, arrendamiento y prestación de servicios en los que se requiera de</w:t>
            </w:r>
            <w:r w:rsidR="0059402A">
              <w:rPr>
                <w:rFonts w:ascii="Calibri" w:eastAsia="Times New Roman" w:hAnsi="Calibri" w:cs="Calibri"/>
                <w:b/>
                <w:bCs/>
                <w:color w:val="000000"/>
                <w:sz w:val="16"/>
                <w:szCs w:val="16"/>
                <w:lang w:val="es-EC" w:eastAsia="es-EC"/>
              </w:rPr>
              <w:t>:</w:t>
            </w:r>
          </w:p>
          <w:p w14:paraId="0E4D30A9" w14:textId="0271A6A8" w:rsidR="009A05F5" w:rsidRPr="00BF28DB" w:rsidRDefault="009A05F5" w:rsidP="009A05F5">
            <w:pPr>
              <w:jc w:val="center"/>
              <w:rPr>
                <w:rFonts w:ascii="Calibri" w:eastAsia="Times New Roman" w:hAnsi="Calibri" w:cs="Calibri"/>
                <w:b/>
                <w:bCs/>
                <w:color w:val="000000"/>
                <w:sz w:val="16"/>
                <w:szCs w:val="16"/>
                <w:lang w:val="es-EC" w:eastAsia="es-EC"/>
              </w:rPr>
            </w:pPr>
            <w:r w:rsidRPr="00BF28DB">
              <w:rPr>
                <w:rFonts w:ascii="Calibri" w:eastAsia="Times New Roman" w:hAnsi="Calibri" w:cs="Calibri"/>
                <w:b/>
                <w:bCs/>
                <w:color w:val="000000"/>
                <w:sz w:val="16"/>
                <w:szCs w:val="16"/>
                <w:lang w:val="es-EC" w:eastAsia="es-EC"/>
              </w:rPr>
              <w:t>equipos informáticos, equipos de impresión, vehículos, equipos médicos y proyectores</w:t>
            </w:r>
          </w:p>
          <w:p w14:paraId="0855C367" w14:textId="043C09B6" w:rsidR="009A05F5" w:rsidRPr="008D143D" w:rsidRDefault="009A05F5" w:rsidP="00524C8C">
            <w:pPr>
              <w:rPr>
                <w:rFonts w:ascii="Times New Roman" w:hAnsi="Times New Roman" w:cs="Times New Roman"/>
                <w:i/>
                <w:color w:val="808080"/>
                <w:sz w:val="20"/>
                <w:szCs w:val="20"/>
              </w:rPr>
            </w:pPr>
          </w:p>
        </w:tc>
      </w:tr>
      <w:tr w:rsidR="00524C8C" w:rsidRPr="00BF28DB" w14:paraId="1F19A411"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A8416" w14:textId="77777777" w:rsidR="00524C8C" w:rsidRPr="00BF28DB" w:rsidRDefault="00524C8C" w:rsidP="00524C8C">
            <w:pPr>
              <w:rPr>
                <w:rFonts w:ascii="Calibri" w:eastAsia="Times New Roman" w:hAnsi="Calibri" w:cs="Calibri"/>
                <w:b/>
                <w:bCs/>
                <w:color w:val="000000"/>
                <w:sz w:val="16"/>
                <w:szCs w:val="16"/>
                <w:lang w:val="es-EC" w:eastAsia="es-EC"/>
              </w:rPr>
            </w:pPr>
          </w:p>
          <w:p w14:paraId="2469F9FD" w14:textId="7F777B42" w:rsidR="00524C8C" w:rsidRDefault="00524C8C" w:rsidP="00524C8C">
            <w:pPr>
              <w:rPr>
                <w:rFonts w:ascii="Calibri" w:eastAsia="Times New Roman" w:hAnsi="Calibri" w:cs="Calibri"/>
                <w:b/>
                <w:bCs/>
                <w:color w:val="000000"/>
                <w:sz w:val="16"/>
                <w:szCs w:val="16"/>
                <w:lang w:val="es-EC" w:eastAsia="es-EC"/>
              </w:rPr>
            </w:pPr>
            <w:r w:rsidRPr="00BF28DB">
              <w:rPr>
                <w:rFonts w:ascii="Calibri" w:eastAsia="Times New Roman" w:hAnsi="Calibri" w:cs="Calibri"/>
                <w:b/>
                <w:bCs/>
                <w:color w:val="000000"/>
                <w:sz w:val="16"/>
                <w:szCs w:val="16"/>
                <w:lang w:val="es-EC" w:eastAsia="es-EC"/>
              </w:rPr>
              <w:t>PRINCIPIO DE VIGENCIA TECNOLÓGICA</w:t>
            </w:r>
            <w:r>
              <w:rPr>
                <w:rFonts w:ascii="Calibri" w:eastAsia="Times New Roman" w:hAnsi="Calibri" w:cs="Calibri"/>
                <w:b/>
                <w:bCs/>
                <w:color w:val="000000"/>
                <w:sz w:val="16"/>
                <w:szCs w:val="16"/>
                <w:lang w:val="es-EC" w:eastAsia="es-EC"/>
              </w:rPr>
              <w:t>:</w:t>
            </w:r>
          </w:p>
          <w:p w14:paraId="10A82904" w14:textId="77777777" w:rsidR="00524C8C" w:rsidRPr="00BF28DB" w:rsidRDefault="00524C8C" w:rsidP="00524C8C">
            <w:pPr>
              <w:rPr>
                <w:rFonts w:ascii="Calibri" w:eastAsia="Times New Roman" w:hAnsi="Calibri" w:cs="Calibri"/>
                <w:b/>
                <w:bCs/>
                <w:color w:val="000000"/>
                <w:sz w:val="16"/>
                <w:szCs w:val="16"/>
                <w:lang w:val="es-EC" w:eastAsia="es-EC"/>
              </w:rPr>
            </w:pPr>
          </w:p>
          <w:p w14:paraId="3D4BFE96" w14:textId="5EFBFD94" w:rsidR="00524C8C" w:rsidRPr="00BF28DB" w:rsidRDefault="00524C8C" w:rsidP="009A05F5">
            <w:pPr>
              <w:rPr>
                <w:rFonts w:ascii="Calibri" w:eastAsia="Times New Roman" w:hAnsi="Calibri" w:cs="Calibri"/>
                <w:b/>
                <w:bCs/>
                <w:color w:val="000000"/>
                <w:sz w:val="16"/>
                <w:szCs w:val="16"/>
                <w:lang w:val="es-EC" w:eastAsia="es-EC"/>
              </w:rPr>
            </w:pPr>
          </w:p>
        </w:tc>
        <w:tc>
          <w:tcPr>
            <w:tcW w:w="7200" w:type="dxa"/>
            <w:gridSpan w:val="2"/>
            <w:tcBorders>
              <w:top w:val="single" w:sz="4" w:space="0" w:color="auto"/>
              <w:left w:val="single" w:sz="4" w:space="0" w:color="auto"/>
              <w:bottom w:val="single" w:sz="4" w:space="0" w:color="auto"/>
              <w:right w:val="single" w:sz="4" w:space="0" w:color="auto"/>
            </w:tcBorders>
          </w:tcPr>
          <w:p w14:paraId="27728CC5" w14:textId="77777777" w:rsidR="00524C8C" w:rsidRPr="008D143D" w:rsidRDefault="00524C8C" w:rsidP="00524C8C">
            <w:pPr>
              <w:rPr>
                <w:rFonts w:ascii="Times New Roman" w:hAnsi="Times New Roman" w:cs="Times New Roman"/>
                <w:i/>
                <w:color w:val="808080"/>
                <w:sz w:val="20"/>
                <w:szCs w:val="20"/>
              </w:rPr>
            </w:pPr>
          </w:p>
          <w:p w14:paraId="708F37F5" w14:textId="737F9B0D" w:rsidR="00524C8C" w:rsidRPr="008D143D" w:rsidRDefault="00524C8C" w:rsidP="00524C8C">
            <w:pPr>
              <w:rPr>
                <w:rFonts w:ascii="Times New Roman" w:hAnsi="Times New Roman" w:cs="Times New Roman"/>
                <w:i/>
                <w:color w:val="808080"/>
                <w:sz w:val="20"/>
                <w:szCs w:val="20"/>
              </w:rPr>
            </w:pPr>
            <w:r w:rsidRPr="006B4CE3">
              <w:rPr>
                <w:rFonts w:ascii="Calibri" w:eastAsia="Times New Roman" w:hAnsi="Calibri" w:cs="Calibri"/>
                <w:b/>
                <w:bCs/>
                <w:color w:val="000000"/>
                <w:sz w:val="16"/>
                <w:szCs w:val="16"/>
                <w:lang w:val="es-EC" w:eastAsia="es-EC"/>
              </w:rPr>
              <w:t>Mantenimiento Preventivo</w:t>
            </w:r>
            <w:r w:rsidRPr="008D143D">
              <w:rPr>
                <w:rFonts w:ascii="Times New Roman" w:hAnsi="Times New Roman" w:cs="Times New Roman"/>
                <w:i/>
                <w:color w:val="808080"/>
                <w:sz w:val="20"/>
                <w:szCs w:val="20"/>
              </w:rPr>
              <w:t xml:space="preserve">: SI (X) </w:t>
            </w:r>
            <w:r w:rsidR="00C81463">
              <w:rPr>
                <w:rFonts w:ascii="Times New Roman" w:hAnsi="Times New Roman" w:cs="Times New Roman"/>
                <w:i/>
                <w:color w:val="808080"/>
                <w:sz w:val="20"/>
                <w:szCs w:val="20"/>
              </w:rPr>
              <w:t>–</w:t>
            </w:r>
            <w:r w:rsidRPr="008D143D">
              <w:rPr>
                <w:rFonts w:ascii="Times New Roman" w:hAnsi="Times New Roman" w:cs="Times New Roman"/>
                <w:i/>
                <w:color w:val="808080"/>
                <w:sz w:val="20"/>
                <w:szCs w:val="20"/>
              </w:rPr>
              <w:t xml:space="preserve"> NO</w:t>
            </w:r>
            <w:r w:rsidR="00C81463">
              <w:rPr>
                <w:rFonts w:ascii="Times New Roman" w:hAnsi="Times New Roman" w:cs="Times New Roman"/>
                <w:i/>
                <w:color w:val="808080"/>
                <w:sz w:val="20"/>
                <w:szCs w:val="20"/>
              </w:rPr>
              <w:t xml:space="preserve"> </w:t>
            </w:r>
            <w:r w:rsidRPr="008D143D">
              <w:rPr>
                <w:rFonts w:ascii="Times New Roman" w:hAnsi="Times New Roman" w:cs="Times New Roman"/>
                <w:i/>
                <w:color w:val="808080"/>
                <w:sz w:val="20"/>
                <w:szCs w:val="20"/>
              </w:rPr>
              <w:t xml:space="preserve">(X): </w:t>
            </w:r>
          </w:p>
          <w:p w14:paraId="41629C67" w14:textId="77777777" w:rsidR="00524C8C" w:rsidRPr="008D143D" w:rsidRDefault="00524C8C" w:rsidP="00524C8C">
            <w:pPr>
              <w:rPr>
                <w:rFonts w:ascii="Times New Roman" w:hAnsi="Times New Roman" w:cs="Times New Roman"/>
                <w:i/>
                <w:color w:val="808080"/>
                <w:sz w:val="20"/>
                <w:szCs w:val="20"/>
              </w:rPr>
            </w:pPr>
            <w:r w:rsidRPr="008D143D">
              <w:rPr>
                <w:rFonts w:ascii="Times New Roman" w:hAnsi="Times New Roman" w:cs="Times New Roman"/>
                <w:i/>
                <w:color w:val="808080"/>
                <w:sz w:val="20"/>
                <w:szCs w:val="20"/>
              </w:rPr>
              <w:t>En el caso que si especificar como se brindará ese servicio.</w:t>
            </w:r>
          </w:p>
          <w:p w14:paraId="7F16F28E" w14:textId="77777777" w:rsidR="00524C8C" w:rsidRPr="008D143D" w:rsidRDefault="00524C8C" w:rsidP="00524C8C">
            <w:pPr>
              <w:rPr>
                <w:rFonts w:ascii="Times New Roman" w:hAnsi="Times New Roman" w:cs="Times New Roman"/>
                <w:i/>
                <w:color w:val="808080"/>
                <w:sz w:val="20"/>
                <w:szCs w:val="20"/>
              </w:rPr>
            </w:pPr>
          </w:p>
          <w:p w14:paraId="2E643B4E" w14:textId="4C887946" w:rsidR="00524C8C" w:rsidRPr="008D143D" w:rsidRDefault="00524C8C" w:rsidP="00524C8C">
            <w:pPr>
              <w:rPr>
                <w:rFonts w:ascii="Times New Roman" w:hAnsi="Times New Roman" w:cs="Times New Roman"/>
                <w:i/>
                <w:color w:val="808080"/>
                <w:sz w:val="20"/>
                <w:szCs w:val="20"/>
              </w:rPr>
            </w:pPr>
            <w:r w:rsidRPr="006B4CE3">
              <w:rPr>
                <w:rFonts w:ascii="Calibri" w:eastAsia="Times New Roman" w:hAnsi="Calibri" w:cs="Calibri"/>
                <w:b/>
                <w:bCs/>
                <w:color w:val="000000"/>
                <w:sz w:val="16"/>
                <w:szCs w:val="16"/>
                <w:lang w:val="es-EC" w:eastAsia="es-EC"/>
              </w:rPr>
              <w:t>Mantenimiento Correctivo</w:t>
            </w:r>
            <w:r w:rsidRPr="008D143D">
              <w:rPr>
                <w:rFonts w:ascii="Times New Roman" w:hAnsi="Times New Roman" w:cs="Times New Roman"/>
                <w:i/>
                <w:color w:val="808080"/>
                <w:sz w:val="20"/>
                <w:szCs w:val="20"/>
              </w:rPr>
              <w:t xml:space="preserve">: SI (X) </w:t>
            </w:r>
            <w:r w:rsidR="00967DCA">
              <w:rPr>
                <w:rFonts w:ascii="Times New Roman" w:hAnsi="Times New Roman" w:cs="Times New Roman"/>
                <w:i/>
                <w:color w:val="808080"/>
                <w:sz w:val="20"/>
                <w:szCs w:val="20"/>
              </w:rPr>
              <w:t>–</w:t>
            </w:r>
            <w:r w:rsidRPr="008D143D">
              <w:rPr>
                <w:rFonts w:ascii="Times New Roman" w:hAnsi="Times New Roman" w:cs="Times New Roman"/>
                <w:i/>
                <w:color w:val="808080"/>
                <w:sz w:val="20"/>
                <w:szCs w:val="20"/>
              </w:rPr>
              <w:t xml:space="preserve"> NO</w:t>
            </w:r>
            <w:r w:rsidR="00967DCA">
              <w:rPr>
                <w:rFonts w:ascii="Times New Roman" w:hAnsi="Times New Roman" w:cs="Times New Roman"/>
                <w:i/>
                <w:color w:val="808080"/>
                <w:sz w:val="20"/>
                <w:szCs w:val="20"/>
              </w:rPr>
              <w:t xml:space="preserve"> </w:t>
            </w:r>
            <w:r w:rsidRPr="008D143D">
              <w:rPr>
                <w:rFonts w:ascii="Times New Roman" w:hAnsi="Times New Roman" w:cs="Times New Roman"/>
                <w:i/>
                <w:color w:val="808080"/>
                <w:sz w:val="20"/>
                <w:szCs w:val="20"/>
              </w:rPr>
              <w:t xml:space="preserve">(X): </w:t>
            </w:r>
          </w:p>
          <w:p w14:paraId="5643F3C7" w14:textId="77777777" w:rsidR="00524C8C" w:rsidRPr="008D143D" w:rsidRDefault="00524C8C" w:rsidP="00524C8C">
            <w:pPr>
              <w:rPr>
                <w:rFonts w:ascii="Times New Roman" w:hAnsi="Times New Roman" w:cs="Times New Roman"/>
                <w:i/>
                <w:color w:val="808080"/>
                <w:sz w:val="20"/>
                <w:szCs w:val="20"/>
              </w:rPr>
            </w:pPr>
            <w:r w:rsidRPr="008D143D">
              <w:rPr>
                <w:rFonts w:ascii="Times New Roman" w:hAnsi="Times New Roman" w:cs="Times New Roman"/>
                <w:i/>
                <w:color w:val="808080"/>
                <w:sz w:val="20"/>
                <w:szCs w:val="20"/>
              </w:rPr>
              <w:t>En el caso que si especificar como se brindará ese servicio.</w:t>
            </w:r>
          </w:p>
          <w:p w14:paraId="07EC0E56" w14:textId="77777777" w:rsidR="00524C8C" w:rsidRPr="008D143D" w:rsidRDefault="00524C8C" w:rsidP="00524C8C">
            <w:pPr>
              <w:rPr>
                <w:rFonts w:ascii="Times New Roman" w:hAnsi="Times New Roman" w:cs="Times New Roman"/>
                <w:i/>
                <w:color w:val="808080"/>
                <w:sz w:val="20"/>
                <w:szCs w:val="20"/>
              </w:rPr>
            </w:pPr>
          </w:p>
          <w:p w14:paraId="05EEA215" w14:textId="5EEDCC61" w:rsidR="00524C8C" w:rsidRPr="008D143D" w:rsidRDefault="00524C8C" w:rsidP="00524C8C">
            <w:pPr>
              <w:rPr>
                <w:rFonts w:ascii="Times New Roman" w:hAnsi="Times New Roman" w:cs="Times New Roman"/>
                <w:i/>
                <w:color w:val="808080"/>
                <w:sz w:val="20"/>
                <w:szCs w:val="20"/>
              </w:rPr>
            </w:pPr>
            <w:r w:rsidRPr="006B4CE3">
              <w:rPr>
                <w:rFonts w:ascii="Calibri" w:eastAsia="Times New Roman" w:hAnsi="Calibri" w:cs="Calibri"/>
                <w:b/>
                <w:bCs/>
                <w:color w:val="000000"/>
                <w:sz w:val="16"/>
                <w:szCs w:val="16"/>
                <w:lang w:val="es-EC" w:eastAsia="es-EC"/>
              </w:rPr>
              <w:t>Reposición</w:t>
            </w:r>
            <w:r w:rsidRPr="008D143D">
              <w:rPr>
                <w:rFonts w:ascii="Times New Roman" w:hAnsi="Times New Roman" w:cs="Times New Roman"/>
                <w:i/>
                <w:color w:val="808080"/>
                <w:sz w:val="20"/>
                <w:szCs w:val="20"/>
              </w:rPr>
              <w:t xml:space="preserve">: SI (X) </w:t>
            </w:r>
            <w:r w:rsidR="00967DCA">
              <w:rPr>
                <w:rFonts w:ascii="Times New Roman" w:hAnsi="Times New Roman" w:cs="Times New Roman"/>
                <w:i/>
                <w:color w:val="808080"/>
                <w:sz w:val="20"/>
                <w:szCs w:val="20"/>
              </w:rPr>
              <w:t>–</w:t>
            </w:r>
            <w:r w:rsidRPr="008D143D">
              <w:rPr>
                <w:rFonts w:ascii="Times New Roman" w:hAnsi="Times New Roman" w:cs="Times New Roman"/>
                <w:i/>
                <w:color w:val="808080"/>
                <w:sz w:val="20"/>
                <w:szCs w:val="20"/>
              </w:rPr>
              <w:t xml:space="preserve"> NO</w:t>
            </w:r>
            <w:r w:rsidR="00967DCA">
              <w:rPr>
                <w:rFonts w:ascii="Times New Roman" w:hAnsi="Times New Roman" w:cs="Times New Roman"/>
                <w:i/>
                <w:color w:val="808080"/>
                <w:sz w:val="20"/>
                <w:szCs w:val="20"/>
              </w:rPr>
              <w:t xml:space="preserve"> </w:t>
            </w:r>
            <w:r w:rsidRPr="008D143D">
              <w:rPr>
                <w:rFonts w:ascii="Times New Roman" w:hAnsi="Times New Roman" w:cs="Times New Roman"/>
                <w:i/>
                <w:color w:val="808080"/>
                <w:sz w:val="20"/>
                <w:szCs w:val="20"/>
              </w:rPr>
              <w:t xml:space="preserve">(X): </w:t>
            </w:r>
          </w:p>
          <w:p w14:paraId="2ECCB2E2" w14:textId="77777777" w:rsidR="00524C8C" w:rsidRPr="008D143D" w:rsidRDefault="00524C8C" w:rsidP="00524C8C">
            <w:pPr>
              <w:rPr>
                <w:rFonts w:ascii="Times New Roman" w:hAnsi="Times New Roman" w:cs="Times New Roman"/>
                <w:i/>
                <w:color w:val="808080"/>
                <w:sz w:val="20"/>
                <w:szCs w:val="20"/>
              </w:rPr>
            </w:pPr>
            <w:r w:rsidRPr="008D143D">
              <w:rPr>
                <w:rFonts w:ascii="Times New Roman" w:hAnsi="Times New Roman" w:cs="Times New Roman"/>
                <w:i/>
                <w:color w:val="808080"/>
                <w:sz w:val="20"/>
                <w:szCs w:val="20"/>
              </w:rPr>
              <w:t xml:space="preserve">En el caso que si especificar como se brindar la reposición </w:t>
            </w:r>
          </w:p>
          <w:p w14:paraId="7DF744DD" w14:textId="77777777" w:rsidR="00524C8C" w:rsidRPr="008D143D" w:rsidRDefault="00524C8C" w:rsidP="00524C8C">
            <w:pPr>
              <w:rPr>
                <w:rFonts w:ascii="Times New Roman" w:hAnsi="Times New Roman" w:cs="Times New Roman"/>
                <w:i/>
                <w:color w:val="808080"/>
                <w:sz w:val="20"/>
                <w:szCs w:val="20"/>
              </w:rPr>
            </w:pPr>
          </w:p>
          <w:p w14:paraId="1219DE67" w14:textId="0E478526" w:rsidR="00524C8C" w:rsidRPr="008D143D" w:rsidRDefault="00524C8C" w:rsidP="00524C8C">
            <w:pPr>
              <w:rPr>
                <w:rFonts w:ascii="Times New Roman" w:hAnsi="Times New Roman" w:cs="Times New Roman"/>
                <w:i/>
                <w:color w:val="808080"/>
                <w:sz w:val="20"/>
                <w:szCs w:val="20"/>
              </w:rPr>
            </w:pPr>
            <w:r w:rsidRPr="006B4CE3">
              <w:rPr>
                <w:rFonts w:ascii="Calibri" w:eastAsia="Times New Roman" w:hAnsi="Calibri" w:cs="Calibri"/>
                <w:b/>
                <w:bCs/>
                <w:color w:val="000000"/>
                <w:sz w:val="16"/>
                <w:szCs w:val="16"/>
                <w:lang w:val="es-EC" w:eastAsia="es-EC"/>
              </w:rPr>
              <w:t>Valor Residual</w:t>
            </w:r>
            <w:r w:rsidRPr="008D143D">
              <w:rPr>
                <w:rFonts w:ascii="Times New Roman" w:hAnsi="Times New Roman" w:cs="Times New Roman"/>
                <w:i/>
                <w:color w:val="808080"/>
                <w:sz w:val="20"/>
                <w:szCs w:val="20"/>
              </w:rPr>
              <w:t xml:space="preserve">: SI (X) </w:t>
            </w:r>
            <w:r w:rsidR="00967DCA">
              <w:rPr>
                <w:rFonts w:ascii="Times New Roman" w:hAnsi="Times New Roman" w:cs="Times New Roman"/>
                <w:i/>
                <w:color w:val="808080"/>
                <w:sz w:val="20"/>
                <w:szCs w:val="20"/>
              </w:rPr>
              <w:t>–</w:t>
            </w:r>
            <w:r w:rsidRPr="008D143D">
              <w:rPr>
                <w:rFonts w:ascii="Times New Roman" w:hAnsi="Times New Roman" w:cs="Times New Roman"/>
                <w:i/>
                <w:color w:val="808080"/>
                <w:sz w:val="20"/>
                <w:szCs w:val="20"/>
              </w:rPr>
              <w:t xml:space="preserve"> NO</w:t>
            </w:r>
            <w:r w:rsidR="00967DCA">
              <w:rPr>
                <w:rFonts w:ascii="Times New Roman" w:hAnsi="Times New Roman" w:cs="Times New Roman"/>
                <w:i/>
                <w:color w:val="808080"/>
                <w:sz w:val="20"/>
                <w:szCs w:val="20"/>
              </w:rPr>
              <w:t xml:space="preserve"> </w:t>
            </w:r>
            <w:r w:rsidRPr="008D143D">
              <w:rPr>
                <w:rFonts w:ascii="Times New Roman" w:hAnsi="Times New Roman" w:cs="Times New Roman"/>
                <w:i/>
                <w:color w:val="808080"/>
                <w:sz w:val="20"/>
                <w:szCs w:val="20"/>
              </w:rPr>
              <w:t>(X):</w:t>
            </w:r>
          </w:p>
          <w:p w14:paraId="0575E2AC" w14:textId="1226CB04" w:rsidR="00524C8C" w:rsidRDefault="00524C8C" w:rsidP="00524C8C">
            <w:pPr>
              <w:rPr>
                <w:rFonts w:ascii="Times New Roman" w:hAnsi="Times New Roman" w:cs="Times New Roman"/>
                <w:i/>
                <w:color w:val="808080"/>
                <w:sz w:val="20"/>
                <w:szCs w:val="20"/>
              </w:rPr>
            </w:pPr>
            <w:r w:rsidRPr="008D143D">
              <w:rPr>
                <w:rFonts w:ascii="Times New Roman" w:hAnsi="Times New Roman" w:cs="Times New Roman"/>
                <w:i/>
                <w:color w:val="808080"/>
                <w:sz w:val="20"/>
                <w:szCs w:val="20"/>
              </w:rPr>
              <w:t>En el caso que si especificar como</w:t>
            </w:r>
            <w:r>
              <w:rPr>
                <w:rFonts w:ascii="Times New Roman" w:hAnsi="Times New Roman" w:cs="Times New Roman"/>
                <w:i/>
                <w:color w:val="808080"/>
                <w:sz w:val="20"/>
                <w:szCs w:val="20"/>
              </w:rPr>
              <w:t>.</w:t>
            </w:r>
          </w:p>
          <w:p w14:paraId="7547246E" w14:textId="454D7F36" w:rsidR="00524C8C" w:rsidRDefault="00524C8C" w:rsidP="00524C8C">
            <w:pPr>
              <w:rPr>
                <w:rFonts w:ascii="Times New Roman" w:hAnsi="Times New Roman" w:cs="Times New Roman"/>
                <w:i/>
                <w:color w:val="808080"/>
                <w:sz w:val="20"/>
                <w:szCs w:val="20"/>
              </w:rPr>
            </w:pPr>
          </w:p>
          <w:p w14:paraId="49161235" w14:textId="06385D45" w:rsidR="00524C8C" w:rsidRPr="008D143D" w:rsidRDefault="00524C8C" w:rsidP="00524C8C">
            <w:pPr>
              <w:rPr>
                <w:rFonts w:ascii="Times New Roman" w:hAnsi="Times New Roman" w:cs="Times New Roman"/>
                <w:i/>
                <w:color w:val="808080"/>
                <w:sz w:val="20"/>
                <w:szCs w:val="20"/>
              </w:rPr>
            </w:pPr>
            <w:r w:rsidRPr="006B4CE3">
              <w:rPr>
                <w:rFonts w:ascii="Calibri" w:eastAsia="Times New Roman" w:hAnsi="Calibri" w:cs="Calibri"/>
                <w:b/>
                <w:bCs/>
                <w:color w:val="000000"/>
                <w:sz w:val="16"/>
                <w:szCs w:val="16"/>
                <w:lang w:val="es-EC" w:eastAsia="es-EC"/>
              </w:rPr>
              <w:t>No Aplica</w:t>
            </w:r>
            <w:r w:rsidR="002A1784">
              <w:rPr>
                <w:rFonts w:ascii="Calibri" w:eastAsia="Times New Roman" w:hAnsi="Calibri" w:cs="Calibri"/>
                <w:b/>
                <w:bCs/>
                <w:color w:val="000000"/>
                <w:sz w:val="16"/>
                <w:szCs w:val="16"/>
                <w:lang w:val="es-EC" w:eastAsia="es-EC"/>
              </w:rPr>
              <w:t xml:space="preserve">. </w:t>
            </w:r>
            <w:r>
              <w:rPr>
                <w:rFonts w:ascii="Times New Roman" w:hAnsi="Times New Roman" w:cs="Times New Roman"/>
                <w:i/>
                <w:color w:val="808080"/>
                <w:sz w:val="20"/>
                <w:szCs w:val="20"/>
              </w:rPr>
              <w:t>cuando los bienes no correspondan a bienes con vigencia tecnológica.</w:t>
            </w:r>
          </w:p>
          <w:p w14:paraId="16859E61" w14:textId="77777777" w:rsidR="00524C8C" w:rsidRPr="008D143D" w:rsidRDefault="00524C8C" w:rsidP="00524C8C">
            <w:pPr>
              <w:jc w:val="center"/>
              <w:rPr>
                <w:rFonts w:ascii="Times New Roman" w:hAnsi="Times New Roman" w:cs="Times New Roman"/>
                <w:i/>
                <w:color w:val="808080"/>
                <w:sz w:val="20"/>
                <w:szCs w:val="20"/>
              </w:rPr>
            </w:pPr>
          </w:p>
        </w:tc>
      </w:tr>
      <w:tr w:rsidR="009A05F5" w:rsidRPr="00BF28DB" w14:paraId="67B88019" w14:textId="77777777" w:rsidTr="00B31E50">
        <w:trPr>
          <w:trHeight w:val="355"/>
        </w:trPr>
        <w:tc>
          <w:tcPr>
            <w:tcW w:w="9519"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center"/>
          </w:tcPr>
          <w:p w14:paraId="481AF72E" w14:textId="77777777" w:rsidR="00B31E50" w:rsidRDefault="00B31E50" w:rsidP="00B31E50">
            <w:pPr>
              <w:jc w:val="center"/>
              <w:rPr>
                <w:rFonts w:ascii="Calibri" w:eastAsia="Times New Roman" w:hAnsi="Calibri" w:cs="Calibri"/>
                <w:b/>
                <w:bCs/>
                <w:color w:val="000000"/>
                <w:sz w:val="16"/>
                <w:szCs w:val="16"/>
                <w:lang w:val="es-EC" w:eastAsia="es-EC"/>
              </w:rPr>
            </w:pPr>
          </w:p>
          <w:p w14:paraId="6B06C247" w14:textId="77777777" w:rsidR="0059402A" w:rsidRDefault="00B31E50" w:rsidP="00B31E50">
            <w:pPr>
              <w:autoSpaceDE w:val="0"/>
              <w:autoSpaceDN w:val="0"/>
              <w:adjustRightInd w:val="0"/>
              <w:jc w:val="center"/>
              <w:rPr>
                <w:rFonts w:ascii="Calibri" w:eastAsia="Times New Roman" w:hAnsi="Calibri" w:cs="Calibri"/>
                <w:b/>
                <w:bCs/>
                <w:color w:val="000000"/>
                <w:sz w:val="16"/>
                <w:szCs w:val="16"/>
                <w:lang w:val="es-EC" w:eastAsia="es-EC"/>
              </w:rPr>
            </w:pPr>
            <w:r>
              <w:rPr>
                <w:rFonts w:ascii="Calibri" w:eastAsia="Times New Roman" w:hAnsi="Calibri" w:cs="Calibri"/>
                <w:b/>
                <w:bCs/>
                <w:color w:val="000000"/>
                <w:sz w:val="16"/>
                <w:szCs w:val="16"/>
                <w:lang w:val="es-EC" w:eastAsia="es-EC"/>
              </w:rPr>
              <w:t xml:space="preserve">Requisitos obligatorios para la </w:t>
            </w:r>
            <w:r w:rsidRPr="00B31E50">
              <w:rPr>
                <w:rFonts w:ascii="Calibri" w:eastAsia="Times New Roman" w:hAnsi="Calibri" w:cs="Calibri"/>
                <w:b/>
                <w:bCs/>
                <w:color w:val="000000"/>
                <w:sz w:val="16"/>
                <w:szCs w:val="16"/>
                <w:lang w:val="es-EC" w:eastAsia="es-EC"/>
              </w:rPr>
              <w:t>adquisición de</w:t>
            </w:r>
            <w:r w:rsidR="0059402A">
              <w:rPr>
                <w:rFonts w:ascii="Calibri" w:eastAsia="Times New Roman" w:hAnsi="Calibri" w:cs="Calibri"/>
                <w:b/>
                <w:bCs/>
                <w:color w:val="000000"/>
                <w:sz w:val="16"/>
                <w:szCs w:val="16"/>
                <w:lang w:val="es-EC" w:eastAsia="es-EC"/>
              </w:rPr>
              <w:t>:</w:t>
            </w:r>
          </w:p>
          <w:p w14:paraId="3A9A403D" w14:textId="3EBCC60D" w:rsidR="009A05F5" w:rsidRDefault="00B31E50" w:rsidP="00B31E50">
            <w:pPr>
              <w:autoSpaceDE w:val="0"/>
              <w:autoSpaceDN w:val="0"/>
              <w:adjustRightInd w:val="0"/>
              <w:jc w:val="center"/>
              <w:rPr>
                <w:rFonts w:ascii="Calibri" w:eastAsia="Times New Roman" w:hAnsi="Calibri" w:cs="Calibri"/>
                <w:b/>
                <w:bCs/>
                <w:color w:val="000000"/>
                <w:sz w:val="16"/>
                <w:szCs w:val="16"/>
                <w:lang w:val="es-EC" w:eastAsia="es-EC"/>
              </w:rPr>
            </w:pPr>
            <w:r w:rsidRPr="00B31E50">
              <w:rPr>
                <w:rFonts w:ascii="Calibri" w:eastAsia="Times New Roman" w:hAnsi="Calibri" w:cs="Calibri"/>
                <w:b/>
                <w:bCs/>
                <w:color w:val="000000"/>
                <w:sz w:val="16"/>
                <w:szCs w:val="16"/>
                <w:lang w:val="es-EC" w:eastAsia="es-EC"/>
              </w:rPr>
              <w:t>medicamentos,</w:t>
            </w:r>
            <w:r>
              <w:rPr>
                <w:rFonts w:ascii="Calibri" w:eastAsia="Times New Roman" w:hAnsi="Calibri" w:cs="Calibri"/>
                <w:b/>
                <w:bCs/>
                <w:color w:val="000000"/>
                <w:sz w:val="16"/>
                <w:szCs w:val="16"/>
                <w:lang w:val="es-EC" w:eastAsia="es-EC"/>
              </w:rPr>
              <w:t xml:space="preserve"> </w:t>
            </w:r>
            <w:r w:rsidRPr="00B31E50">
              <w:rPr>
                <w:rFonts w:ascii="Calibri" w:eastAsia="Times New Roman" w:hAnsi="Calibri" w:cs="Calibri"/>
                <w:b/>
                <w:bCs/>
                <w:color w:val="000000"/>
                <w:sz w:val="16"/>
                <w:szCs w:val="16"/>
                <w:lang w:val="es-EC" w:eastAsia="es-EC"/>
              </w:rPr>
              <w:t>dispositivos médicos, insumos médicos, productos dentales, y reactivos bioquímicos y de</w:t>
            </w:r>
            <w:r>
              <w:rPr>
                <w:rFonts w:ascii="Calibri" w:eastAsia="Times New Roman" w:hAnsi="Calibri" w:cs="Calibri"/>
                <w:b/>
                <w:bCs/>
                <w:color w:val="000000"/>
                <w:sz w:val="16"/>
                <w:szCs w:val="16"/>
                <w:lang w:val="es-EC" w:eastAsia="es-EC"/>
              </w:rPr>
              <w:t xml:space="preserve"> </w:t>
            </w:r>
            <w:r w:rsidRPr="00B31E50">
              <w:rPr>
                <w:rFonts w:ascii="Calibri" w:eastAsia="Times New Roman" w:hAnsi="Calibri" w:cs="Calibri"/>
                <w:b/>
                <w:bCs/>
                <w:color w:val="000000"/>
                <w:sz w:val="16"/>
                <w:szCs w:val="16"/>
                <w:lang w:val="es-EC" w:eastAsia="es-EC"/>
              </w:rPr>
              <w:t>diagnóstico</w:t>
            </w:r>
          </w:p>
          <w:p w14:paraId="035B7C34" w14:textId="67D03BFD" w:rsidR="00B31E50" w:rsidRDefault="00B31E50" w:rsidP="00B31E50">
            <w:pPr>
              <w:autoSpaceDE w:val="0"/>
              <w:autoSpaceDN w:val="0"/>
              <w:adjustRightInd w:val="0"/>
              <w:jc w:val="center"/>
              <w:rPr>
                <w:rFonts w:ascii="Calibri" w:eastAsia="Times New Roman" w:hAnsi="Calibri" w:cs="Calibri"/>
                <w:b/>
                <w:bCs/>
                <w:color w:val="000000"/>
                <w:sz w:val="16"/>
                <w:szCs w:val="16"/>
                <w:lang w:val="es-EC" w:eastAsia="es-EC"/>
              </w:rPr>
            </w:pPr>
          </w:p>
        </w:tc>
      </w:tr>
      <w:tr w:rsidR="009A05F5" w:rsidRPr="00BF28DB" w14:paraId="7733942D"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9EB20" w14:textId="58B3502B" w:rsidR="009A05F5" w:rsidRDefault="00B31E50" w:rsidP="00524C8C">
            <w:pPr>
              <w:rPr>
                <w:rFonts w:ascii="Calibri" w:eastAsia="Times New Roman" w:hAnsi="Calibri" w:cs="Calibri"/>
                <w:b/>
                <w:bCs/>
                <w:color w:val="000000"/>
                <w:sz w:val="16"/>
                <w:szCs w:val="16"/>
                <w:lang w:val="es-EC" w:eastAsia="es-EC"/>
              </w:rPr>
            </w:pPr>
            <w:r w:rsidRPr="00B31E50">
              <w:rPr>
                <w:rFonts w:ascii="Calibri" w:eastAsia="Times New Roman" w:hAnsi="Calibri" w:cs="Calibri"/>
                <w:b/>
                <w:bCs/>
                <w:color w:val="000000"/>
                <w:sz w:val="16"/>
                <w:szCs w:val="16"/>
                <w:lang w:val="es-EC" w:eastAsia="es-EC"/>
              </w:rPr>
              <w:t>Circular Nro. SERCOP-SERCOP-2020-0004-C</w:t>
            </w:r>
          </w:p>
        </w:tc>
        <w:tc>
          <w:tcPr>
            <w:tcW w:w="7200" w:type="dxa"/>
            <w:gridSpan w:val="2"/>
            <w:tcBorders>
              <w:top w:val="single" w:sz="4" w:space="0" w:color="auto"/>
              <w:left w:val="single" w:sz="4" w:space="0" w:color="auto"/>
              <w:bottom w:val="single" w:sz="4" w:space="0" w:color="auto"/>
              <w:right w:val="single" w:sz="4" w:space="0" w:color="auto"/>
            </w:tcBorders>
          </w:tcPr>
          <w:p w14:paraId="52046609" w14:textId="77777777" w:rsidR="00B31E50" w:rsidRDefault="00B31E50" w:rsidP="00B31E50">
            <w:pPr>
              <w:autoSpaceDE w:val="0"/>
              <w:autoSpaceDN w:val="0"/>
              <w:adjustRightInd w:val="0"/>
              <w:rPr>
                <w:rFonts w:ascii="Calibri" w:eastAsia="Times New Roman" w:hAnsi="Calibri" w:cs="Calibri"/>
                <w:b/>
                <w:bCs/>
                <w:color w:val="000000"/>
                <w:sz w:val="16"/>
                <w:szCs w:val="16"/>
                <w:lang w:val="es-EC" w:eastAsia="es-EC"/>
              </w:rPr>
            </w:pPr>
          </w:p>
          <w:p w14:paraId="6DB4D56C" w14:textId="77777777" w:rsidR="00B31E50" w:rsidRDefault="00B31E50" w:rsidP="00B31E50">
            <w:pPr>
              <w:autoSpaceDE w:val="0"/>
              <w:autoSpaceDN w:val="0"/>
              <w:adjustRightInd w:val="0"/>
              <w:jc w:val="both"/>
              <w:rPr>
                <w:rFonts w:ascii="Calibri" w:eastAsia="Times New Roman" w:hAnsi="Calibri" w:cs="Calibri"/>
                <w:b/>
                <w:bCs/>
                <w:color w:val="000000"/>
                <w:sz w:val="16"/>
                <w:szCs w:val="16"/>
                <w:lang w:val="es-EC" w:eastAsia="es-EC"/>
              </w:rPr>
            </w:pPr>
            <w:r>
              <w:rPr>
                <w:rFonts w:ascii="Calibri" w:eastAsia="Times New Roman" w:hAnsi="Calibri" w:cs="Calibri"/>
                <w:b/>
                <w:bCs/>
                <w:color w:val="000000"/>
                <w:sz w:val="16"/>
                <w:szCs w:val="16"/>
                <w:lang w:val="es-EC" w:eastAsia="es-EC"/>
              </w:rPr>
              <w:t>S</w:t>
            </w:r>
            <w:r w:rsidRPr="00B31E50">
              <w:rPr>
                <w:rFonts w:ascii="Calibri" w:eastAsia="Times New Roman" w:hAnsi="Calibri" w:cs="Calibri"/>
                <w:b/>
                <w:bCs/>
                <w:color w:val="000000"/>
                <w:sz w:val="16"/>
                <w:szCs w:val="16"/>
                <w:lang w:val="es-EC" w:eastAsia="es-EC"/>
              </w:rPr>
              <w:t>olicitar al proveedor de manera obligatoria los requisitos técnico-sanitarios para los</w:t>
            </w:r>
            <w:r>
              <w:rPr>
                <w:rFonts w:ascii="Calibri" w:eastAsia="Times New Roman" w:hAnsi="Calibri" w:cs="Calibri"/>
                <w:b/>
                <w:bCs/>
                <w:color w:val="000000"/>
                <w:sz w:val="16"/>
                <w:szCs w:val="16"/>
                <w:lang w:val="es-EC" w:eastAsia="es-EC"/>
              </w:rPr>
              <w:t xml:space="preserve"> </w:t>
            </w:r>
            <w:r w:rsidRPr="00B31E50">
              <w:rPr>
                <w:rFonts w:ascii="Calibri" w:eastAsia="Times New Roman" w:hAnsi="Calibri" w:cs="Calibri"/>
                <w:b/>
                <w:bCs/>
                <w:color w:val="000000"/>
                <w:sz w:val="16"/>
                <w:szCs w:val="16"/>
                <w:lang w:val="es-EC" w:eastAsia="es-EC"/>
              </w:rPr>
              <w:t>procesos de contratación pública, es decir</w:t>
            </w:r>
            <w:r>
              <w:rPr>
                <w:rFonts w:ascii="Calibri" w:eastAsia="Times New Roman" w:hAnsi="Calibri" w:cs="Calibri"/>
                <w:b/>
                <w:bCs/>
                <w:color w:val="000000"/>
                <w:sz w:val="16"/>
                <w:szCs w:val="16"/>
                <w:lang w:val="es-EC" w:eastAsia="es-EC"/>
              </w:rPr>
              <w:t>:</w:t>
            </w:r>
          </w:p>
          <w:p w14:paraId="20602396" w14:textId="77777777" w:rsidR="00B31E50" w:rsidRDefault="00B31E50" w:rsidP="00B31E50">
            <w:pPr>
              <w:autoSpaceDE w:val="0"/>
              <w:autoSpaceDN w:val="0"/>
              <w:adjustRightInd w:val="0"/>
              <w:jc w:val="both"/>
              <w:rPr>
                <w:rFonts w:ascii="Calibri" w:eastAsia="Times New Roman" w:hAnsi="Calibri" w:cs="Calibri"/>
                <w:b/>
                <w:bCs/>
                <w:color w:val="000000"/>
                <w:sz w:val="16"/>
                <w:szCs w:val="16"/>
                <w:lang w:val="es-EC" w:eastAsia="es-EC"/>
              </w:rPr>
            </w:pPr>
          </w:p>
          <w:p w14:paraId="34B8D936" w14:textId="45D53BB3" w:rsidR="00B31E50" w:rsidRDefault="00B31E50" w:rsidP="00B31E50">
            <w:pPr>
              <w:autoSpaceDE w:val="0"/>
              <w:autoSpaceDN w:val="0"/>
              <w:adjustRightInd w:val="0"/>
              <w:jc w:val="both"/>
              <w:rPr>
                <w:rFonts w:ascii="Calibri" w:eastAsia="Times New Roman" w:hAnsi="Calibri" w:cs="Calibri"/>
                <w:b/>
                <w:bCs/>
                <w:color w:val="000000"/>
                <w:sz w:val="16"/>
                <w:szCs w:val="16"/>
                <w:lang w:val="es-EC" w:eastAsia="es-EC"/>
              </w:rPr>
            </w:pPr>
            <w:r>
              <w:rPr>
                <w:rFonts w:ascii="Calibri" w:eastAsia="Times New Roman" w:hAnsi="Calibri" w:cs="Calibri"/>
                <w:b/>
                <w:bCs/>
                <w:color w:val="000000"/>
                <w:sz w:val="16"/>
                <w:szCs w:val="16"/>
                <w:lang w:val="es-EC" w:eastAsia="es-EC"/>
              </w:rPr>
              <w:t>P</w:t>
            </w:r>
            <w:r w:rsidRPr="00B31E50">
              <w:rPr>
                <w:rFonts w:ascii="Calibri" w:eastAsia="Times New Roman" w:hAnsi="Calibri" w:cs="Calibri"/>
                <w:b/>
                <w:bCs/>
                <w:color w:val="000000"/>
                <w:sz w:val="16"/>
                <w:szCs w:val="16"/>
                <w:lang w:val="es-EC" w:eastAsia="es-EC"/>
              </w:rPr>
              <w:t>ermiso de funcionamiento vigente y los</w:t>
            </w:r>
            <w:r>
              <w:rPr>
                <w:rFonts w:ascii="Calibri" w:eastAsia="Times New Roman" w:hAnsi="Calibri" w:cs="Calibri"/>
                <w:b/>
                <w:bCs/>
                <w:color w:val="000000"/>
                <w:sz w:val="16"/>
                <w:szCs w:val="16"/>
                <w:lang w:val="es-EC" w:eastAsia="es-EC"/>
              </w:rPr>
              <w:t xml:space="preserve"> </w:t>
            </w:r>
            <w:r w:rsidRPr="00B31E50">
              <w:rPr>
                <w:rFonts w:ascii="Calibri" w:eastAsia="Times New Roman" w:hAnsi="Calibri" w:cs="Calibri"/>
                <w:b/>
                <w:bCs/>
                <w:color w:val="000000"/>
                <w:sz w:val="16"/>
                <w:szCs w:val="16"/>
                <w:lang w:val="es-EC" w:eastAsia="es-EC"/>
              </w:rPr>
              <w:t>respectivos certificados de Buenas Prácticas de Manufactura,</w:t>
            </w:r>
          </w:p>
          <w:p w14:paraId="63581973" w14:textId="77777777" w:rsidR="00B31E50" w:rsidRDefault="00B31E50" w:rsidP="00B31E50">
            <w:pPr>
              <w:autoSpaceDE w:val="0"/>
              <w:autoSpaceDN w:val="0"/>
              <w:adjustRightInd w:val="0"/>
              <w:jc w:val="both"/>
              <w:rPr>
                <w:rFonts w:ascii="Calibri" w:eastAsia="Times New Roman" w:hAnsi="Calibri" w:cs="Calibri"/>
                <w:b/>
                <w:bCs/>
                <w:color w:val="000000"/>
                <w:sz w:val="16"/>
                <w:szCs w:val="16"/>
                <w:lang w:val="es-EC" w:eastAsia="es-EC"/>
              </w:rPr>
            </w:pPr>
          </w:p>
          <w:p w14:paraId="25452D52" w14:textId="6C3FB6E3" w:rsidR="00B31E50" w:rsidRPr="00B31E50" w:rsidRDefault="00B31E50" w:rsidP="00B31E50">
            <w:pPr>
              <w:autoSpaceDE w:val="0"/>
              <w:autoSpaceDN w:val="0"/>
              <w:adjustRightInd w:val="0"/>
              <w:jc w:val="both"/>
              <w:rPr>
                <w:rFonts w:ascii="Calibri" w:eastAsia="Times New Roman" w:hAnsi="Calibri" w:cs="Calibri"/>
                <w:b/>
                <w:bCs/>
                <w:color w:val="000000"/>
                <w:sz w:val="16"/>
                <w:szCs w:val="16"/>
                <w:lang w:val="es-EC" w:eastAsia="es-EC"/>
              </w:rPr>
            </w:pPr>
            <w:r w:rsidRPr="00B31E50">
              <w:rPr>
                <w:rFonts w:ascii="Calibri" w:eastAsia="Times New Roman" w:hAnsi="Calibri" w:cs="Calibri"/>
                <w:b/>
                <w:bCs/>
                <w:color w:val="000000"/>
                <w:sz w:val="16"/>
                <w:szCs w:val="16"/>
                <w:lang w:val="es-EC" w:eastAsia="es-EC"/>
              </w:rPr>
              <w:t>Almacenamiento y Distribución</w:t>
            </w:r>
          </w:p>
          <w:p w14:paraId="31A39960" w14:textId="77777777" w:rsidR="00B31E50" w:rsidRDefault="00B31E50" w:rsidP="00B31E50">
            <w:pPr>
              <w:jc w:val="both"/>
              <w:rPr>
                <w:rFonts w:ascii="Calibri" w:eastAsia="Times New Roman" w:hAnsi="Calibri" w:cs="Calibri"/>
                <w:b/>
                <w:bCs/>
                <w:color w:val="000000"/>
                <w:sz w:val="16"/>
                <w:szCs w:val="16"/>
                <w:lang w:val="es-EC" w:eastAsia="es-EC"/>
              </w:rPr>
            </w:pPr>
          </w:p>
          <w:p w14:paraId="13BFA2A2" w14:textId="03F79A1D" w:rsidR="009A05F5" w:rsidRDefault="00B31E50" w:rsidP="00B31E50">
            <w:pPr>
              <w:jc w:val="both"/>
              <w:rPr>
                <w:rFonts w:ascii="Calibri" w:eastAsia="Times New Roman" w:hAnsi="Calibri" w:cs="Calibri"/>
                <w:b/>
                <w:bCs/>
                <w:color w:val="000000"/>
                <w:sz w:val="16"/>
                <w:szCs w:val="16"/>
                <w:lang w:val="es-EC" w:eastAsia="es-EC"/>
              </w:rPr>
            </w:pPr>
            <w:r w:rsidRPr="00B31E50">
              <w:rPr>
                <w:rFonts w:ascii="Calibri" w:eastAsia="Times New Roman" w:hAnsi="Calibri" w:cs="Calibri"/>
                <w:b/>
                <w:bCs/>
                <w:color w:val="000000"/>
                <w:sz w:val="16"/>
                <w:szCs w:val="16"/>
                <w:lang w:val="es-EC" w:eastAsia="es-EC"/>
              </w:rPr>
              <w:t>[BPM/BPA/BPD], según corresponda.</w:t>
            </w:r>
          </w:p>
          <w:p w14:paraId="1DEB97D6" w14:textId="77777777" w:rsidR="00EA3F7E" w:rsidRDefault="00EA3F7E" w:rsidP="00B31E50">
            <w:pPr>
              <w:jc w:val="both"/>
              <w:rPr>
                <w:rFonts w:ascii="Calibri" w:eastAsia="Times New Roman" w:hAnsi="Calibri" w:cs="Calibri"/>
                <w:b/>
                <w:bCs/>
                <w:color w:val="000000"/>
                <w:sz w:val="16"/>
                <w:szCs w:val="16"/>
                <w:lang w:val="es-EC" w:eastAsia="es-EC"/>
              </w:rPr>
            </w:pPr>
          </w:p>
          <w:p w14:paraId="57DDCAC1" w14:textId="7A0CEE95" w:rsidR="00EA3F7E" w:rsidRDefault="00EA3F7E" w:rsidP="00B31E50">
            <w:pPr>
              <w:jc w:val="both"/>
              <w:rPr>
                <w:rFonts w:ascii="Calibri" w:eastAsia="Times New Roman" w:hAnsi="Calibri" w:cs="Calibri"/>
                <w:b/>
                <w:bCs/>
                <w:color w:val="000000"/>
                <w:sz w:val="16"/>
                <w:szCs w:val="16"/>
                <w:lang w:val="es-EC" w:eastAsia="es-EC"/>
              </w:rPr>
            </w:pPr>
            <w:r w:rsidRPr="006B4CE3">
              <w:rPr>
                <w:rFonts w:ascii="Calibri" w:eastAsia="Times New Roman" w:hAnsi="Calibri" w:cs="Calibri"/>
                <w:b/>
                <w:bCs/>
                <w:color w:val="000000"/>
                <w:sz w:val="16"/>
                <w:szCs w:val="16"/>
                <w:lang w:val="es-EC" w:eastAsia="es-EC"/>
              </w:rPr>
              <w:t>No Aplica</w:t>
            </w:r>
            <w:r>
              <w:rPr>
                <w:rFonts w:ascii="Calibri" w:eastAsia="Times New Roman" w:hAnsi="Calibri" w:cs="Calibri"/>
                <w:b/>
                <w:bCs/>
                <w:color w:val="000000"/>
                <w:sz w:val="16"/>
                <w:szCs w:val="16"/>
                <w:lang w:val="es-EC" w:eastAsia="es-EC"/>
              </w:rPr>
              <w:t>:</w:t>
            </w:r>
            <w:r w:rsidR="00967DCA">
              <w:rPr>
                <w:rFonts w:ascii="Calibri" w:eastAsia="Times New Roman" w:hAnsi="Calibri" w:cs="Calibri"/>
                <w:b/>
                <w:bCs/>
                <w:color w:val="000000"/>
                <w:sz w:val="16"/>
                <w:szCs w:val="16"/>
                <w:lang w:val="es-EC" w:eastAsia="es-EC"/>
              </w:rPr>
              <w:t xml:space="preserve"> </w:t>
            </w:r>
            <w:r>
              <w:rPr>
                <w:rFonts w:ascii="Times New Roman" w:hAnsi="Times New Roman" w:cs="Times New Roman"/>
                <w:i/>
                <w:color w:val="808080"/>
                <w:sz w:val="20"/>
                <w:szCs w:val="20"/>
              </w:rPr>
              <w:t>cuando los bienes no correspondan a este tipo bienes.</w:t>
            </w:r>
          </w:p>
          <w:p w14:paraId="0C1E085D" w14:textId="502AC475" w:rsidR="00B31E50" w:rsidRDefault="00B31E50" w:rsidP="00B31E50">
            <w:pPr>
              <w:jc w:val="center"/>
              <w:rPr>
                <w:rFonts w:ascii="Calibri" w:eastAsia="Times New Roman" w:hAnsi="Calibri" w:cs="Calibri"/>
                <w:b/>
                <w:bCs/>
                <w:color w:val="000000"/>
                <w:sz w:val="16"/>
                <w:szCs w:val="16"/>
                <w:lang w:val="es-EC" w:eastAsia="es-EC"/>
              </w:rPr>
            </w:pPr>
          </w:p>
        </w:tc>
      </w:tr>
      <w:tr w:rsidR="00524C8C" w:rsidRPr="00BF28DB" w14:paraId="0E111EE6" w14:textId="77777777" w:rsidTr="006D7DF7">
        <w:trPr>
          <w:trHeight w:val="355"/>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7D5D3" w14:textId="77777777" w:rsidR="00524C8C" w:rsidRDefault="00524C8C" w:rsidP="00524C8C">
            <w:pPr>
              <w:rPr>
                <w:rFonts w:ascii="Calibri" w:eastAsia="Times New Roman" w:hAnsi="Calibri" w:cs="Calibri"/>
                <w:b/>
                <w:bCs/>
                <w:color w:val="000000"/>
                <w:sz w:val="16"/>
                <w:szCs w:val="16"/>
                <w:lang w:val="es-EC" w:eastAsia="es-EC"/>
              </w:rPr>
            </w:pPr>
          </w:p>
          <w:p w14:paraId="6892DB96" w14:textId="77777777" w:rsidR="00524C8C" w:rsidRDefault="00524C8C" w:rsidP="00524C8C">
            <w:pPr>
              <w:rPr>
                <w:rFonts w:ascii="Calibri" w:eastAsia="Times New Roman" w:hAnsi="Calibri" w:cs="Calibri"/>
                <w:b/>
                <w:bCs/>
                <w:color w:val="000000"/>
                <w:sz w:val="16"/>
                <w:szCs w:val="16"/>
                <w:lang w:val="es-EC" w:eastAsia="es-EC"/>
              </w:rPr>
            </w:pPr>
            <w:r w:rsidRPr="00BF28DB">
              <w:rPr>
                <w:rFonts w:ascii="Calibri" w:eastAsia="Times New Roman" w:hAnsi="Calibri" w:cs="Calibri"/>
                <w:b/>
                <w:bCs/>
                <w:color w:val="000000"/>
                <w:sz w:val="16"/>
                <w:szCs w:val="16"/>
                <w:lang w:val="es-EC" w:eastAsia="es-EC"/>
              </w:rPr>
              <w:t>Otra según la naturaleza de la contratación (de ser necesario)</w:t>
            </w:r>
          </w:p>
          <w:p w14:paraId="64FF04D2" w14:textId="77777777" w:rsidR="00524C8C" w:rsidRPr="00BF28DB" w:rsidRDefault="00524C8C" w:rsidP="00524C8C">
            <w:pPr>
              <w:rPr>
                <w:rFonts w:ascii="Calibri" w:eastAsia="Times New Roman" w:hAnsi="Calibri" w:cs="Calibri"/>
                <w:b/>
                <w:bCs/>
                <w:color w:val="000000"/>
                <w:sz w:val="16"/>
                <w:szCs w:val="16"/>
                <w:lang w:val="es-EC" w:eastAsia="es-EC"/>
              </w:rPr>
            </w:pPr>
          </w:p>
        </w:tc>
        <w:tc>
          <w:tcPr>
            <w:tcW w:w="7200" w:type="dxa"/>
            <w:gridSpan w:val="2"/>
            <w:tcBorders>
              <w:top w:val="single" w:sz="4" w:space="0" w:color="auto"/>
              <w:left w:val="single" w:sz="4" w:space="0" w:color="auto"/>
              <w:bottom w:val="single" w:sz="4" w:space="0" w:color="auto"/>
              <w:right w:val="single" w:sz="4" w:space="0" w:color="auto"/>
            </w:tcBorders>
          </w:tcPr>
          <w:p w14:paraId="2668EBBE" w14:textId="77777777" w:rsidR="00524C8C" w:rsidRDefault="00524C8C" w:rsidP="00524C8C">
            <w:pPr>
              <w:jc w:val="center"/>
              <w:rPr>
                <w:rFonts w:ascii="Calibri" w:eastAsia="Times New Roman" w:hAnsi="Calibri" w:cs="Calibri"/>
                <w:b/>
                <w:bCs/>
                <w:color w:val="000000"/>
                <w:sz w:val="16"/>
                <w:szCs w:val="16"/>
                <w:lang w:val="es-EC" w:eastAsia="es-EC"/>
              </w:rPr>
            </w:pPr>
          </w:p>
          <w:p w14:paraId="470AA8C4" w14:textId="7436163D" w:rsidR="00524C8C" w:rsidRDefault="00524C8C" w:rsidP="00524C8C">
            <w:pPr>
              <w:rPr>
                <w:rFonts w:ascii="Times New Roman" w:hAnsi="Times New Roman" w:cs="Times New Roman"/>
                <w:i/>
                <w:color w:val="808080"/>
                <w:sz w:val="20"/>
                <w:szCs w:val="20"/>
              </w:rPr>
            </w:pPr>
            <w:r w:rsidRPr="00180759">
              <w:rPr>
                <w:rFonts w:ascii="Times New Roman" w:hAnsi="Times New Roman" w:cs="Times New Roman"/>
                <w:i/>
                <w:color w:val="808080"/>
                <w:sz w:val="20"/>
                <w:szCs w:val="20"/>
              </w:rPr>
              <w:t>Eje</w:t>
            </w:r>
            <w:r>
              <w:rPr>
                <w:rFonts w:ascii="Times New Roman" w:hAnsi="Times New Roman" w:cs="Times New Roman"/>
                <w:i/>
                <w:color w:val="808080"/>
                <w:sz w:val="20"/>
                <w:szCs w:val="20"/>
              </w:rPr>
              <w:t>mplos:</w:t>
            </w:r>
          </w:p>
          <w:p w14:paraId="5A001D0B" w14:textId="77777777" w:rsidR="00967DCA" w:rsidRDefault="00967DCA" w:rsidP="00524C8C">
            <w:pPr>
              <w:rPr>
                <w:rFonts w:ascii="Times New Roman" w:hAnsi="Times New Roman" w:cs="Times New Roman"/>
                <w:i/>
                <w:color w:val="808080"/>
                <w:sz w:val="20"/>
                <w:szCs w:val="20"/>
              </w:rPr>
            </w:pPr>
          </w:p>
          <w:p w14:paraId="326EB1ED" w14:textId="6AE107D0" w:rsidR="0081660A" w:rsidRDefault="0081660A" w:rsidP="00524C8C">
            <w:pPr>
              <w:rPr>
                <w:rFonts w:ascii="Times New Roman" w:hAnsi="Times New Roman" w:cs="Times New Roman"/>
                <w:i/>
                <w:color w:val="808080"/>
                <w:sz w:val="20"/>
                <w:szCs w:val="20"/>
              </w:rPr>
            </w:pPr>
            <w:r>
              <w:rPr>
                <w:rFonts w:ascii="Times New Roman" w:hAnsi="Times New Roman" w:cs="Times New Roman"/>
                <w:i/>
                <w:color w:val="808080"/>
                <w:sz w:val="20"/>
                <w:szCs w:val="20"/>
              </w:rPr>
              <w:t>C</w:t>
            </w:r>
            <w:r w:rsidR="00524C8C">
              <w:rPr>
                <w:rFonts w:ascii="Times New Roman" w:hAnsi="Times New Roman" w:cs="Times New Roman"/>
                <w:i/>
                <w:color w:val="808080"/>
                <w:sz w:val="20"/>
                <w:szCs w:val="20"/>
              </w:rPr>
              <w:t xml:space="preserve">ertificados de conformidad; </w:t>
            </w:r>
          </w:p>
          <w:p w14:paraId="713686EE" w14:textId="77777777" w:rsidR="0081660A" w:rsidRDefault="0081660A" w:rsidP="00524C8C">
            <w:pPr>
              <w:rPr>
                <w:rFonts w:ascii="Times New Roman" w:hAnsi="Times New Roman" w:cs="Times New Roman"/>
                <w:i/>
                <w:color w:val="808080"/>
                <w:sz w:val="20"/>
                <w:szCs w:val="20"/>
              </w:rPr>
            </w:pPr>
            <w:r>
              <w:rPr>
                <w:rFonts w:ascii="Times New Roman" w:hAnsi="Times New Roman" w:cs="Times New Roman"/>
                <w:i/>
                <w:color w:val="808080"/>
                <w:sz w:val="20"/>
                <w:szCs w:val="20"/>
              </w:rPr>
              <w:t>C</w:t>
            </w:r>
            <w:r w:rsidR="00524C8C">
              <w:rPr>
                <w:rFonts w:ascii="Times New Roman" w:hAnsi="Times New Roman" w:cs="Times New Roman"/>
                <w:i/>
                <w:color w:val="808080"/>
                <w:sz w:val="20"/>
                <w:szCs w:val="20"/>
              </w:rPr>
              <w:t xml:space="preserve">ertificados de calidad; </w:t>
            </w:r>
          </w:p>
          <w:p w14:paraId="539AF21F" w14:textId="77777777" w:rsidR="00967DCA" w:rsidRDefault="00967DCA" w:rsidP="00524C8C">
            <w:pPr>
              <w:rPr>
                <w:rFonts w:ascii="Times New Roman" w:hAnsi="Times New Roman" w:cs="Times New Roman"/>
                <w:i/>
                <w:color w:val="808080"/>
                <w:sz w:val="20"/>
                <w:szCs w:val="20"/>
              </w:rPr>
            </w:pPr>
            <w:r>
              <w:rPr>
                <w:rFonts w:ascii="Times New Roman" w:hAnsi="Times New Roman" w:cs="Times New Roman"/>
                <w:i/>
                <w:color w:val="808080"/>
                <w:sz w:val="20"/>
                <w:szCs w:val="20"/>
              </w:rPr>
              <w:t>Para medicinas: f</w:t>
            </w:r>
            <w:r w:rsidR="00524C8C">
              <w:rPr>
                <w:rFonts w:ascii="Times New Roman" w:hAnsi="Times New Roman" w:cs="Times New Roman"/>
                <w:i/>
                <w:color w:val="808080"/>
                <w:sz w:val="20"/>
                <w:szCs w:val="20"/>
              </w:rPr>
              <w:t xml:space="preserve">echa de </w:t>
            </w:r>
            <w:r>
              <w:rPr>
                <w:rFonts w:ascii="Times New Roman" w:hAnsi="Times New Roman" w:cs="Times New Roman"/>
                <w:i/>
                <w:color w:val="808080"/>
                <w:sz w:val="20"/>
                <w:szCs w:val="20"/>
              </w:rPr>
              <w:t xml:space="preserve">expiración no </w:t>
            </w:r>
            <w:r w:rsidRPr="00967DCA">
              <w:rPr>
                <w:rFonts w:ascii="Times New Roman" w:hAnsi="Times New Roman" w:cs="Times New Roman"/>
                <w:i/>
                <w:color w:val="808080"/>
                <w:sz w:val="20"/>
                <w:szCs w:val="20"/>
              </w:rPr>
              <w:t>menor a un (1) año contado a partir de su recepción, excepto productos que por su naturaleza se degradan</w:t>
            </w:r>
            <w:r>
              <w:rPr>
                <w:rFonts w:ascii="Times New Roman" w:hAnsi="Times New Roman" w:cs="Times New Roman"/>
                <w:i/>
                <w:color w:val="808080"/>
                <w:sz w:val="20"/>
                <w:szCs w:val="20"/>
              </w:rPr>
              <w:t>;</w:t>
            </w:r>
          </w:p>
          <w:p w14:paraId="3C8C3BDB" w14:textId="7A477696" w:rsidR="00967DCA" w:rsidRDefault="00967DCA" w:rsidP="00524C8C">
            <w:pPr>
              <w:rPr>
                <w:rFonts w:ascii="Times New Roman" w:hAnsi="Times New Roman" w:cs="Times New Roman"/>
                <w:i/>
                <w:color w:val="808080"/>
                <w:sz w:val="20"/>
                <w:szCs w:val="20"/>
              </w:rPr>
            </w:pPr>
            <w:r>
              <w:rPr>
                <w:rFonts w:ascii="Times New Roman" w:hAnsi="Times New Roman" w:cs="Times New Roman"/>
                <w:i/>
                <w:color w:val="808080"/>
                <w:sz w:val="20"/>
                <w:szCs w:val="20"/>
              </w:rPr>
              <w:t>Registro Sanitario;</w:t>
            </w:r>
          </w:p>
          <w:p w14:paraId="3C944568" w14:textId="0666B8C3" w:rsidR="00524C8C" w:rsidRDefault="0081660A" w:rsidP="00524C8C">
            <w:pPr>
              <w:rPr>
                <w:rFonts w:ascii="Times New Roman" w:hAnsi="Times New Roman" w:cs="Times New Roman"/>
                <w:i/>
                <w:color w:val="808080"/>
                <w:sz w:val="20"/>
                <w:szCs w:val="20"/>
              </w:rPr>
            </w:pPr>
            <w:r>
              <w:rPr>
                <w:rFonts w:ascii="Times New Roman" w:hAnsi="Times New Roman" w:cs="Times New Roman"/>
                <w:i/>
                <w:color w:val="808080"/>
                <w:sz w:val="20"/>
                <w:szCs w:val="20"/>
              </w:rPr>
              <w:t>M</w:t>
            </w:r>
            <w:r w:rsidR="00524C8C">
              <w:rPr>
                <w:rFonts w:ascii="Times New Roman" w:hAnsi="Times New Roman" w:cs="Times New Roman"/>
                <w:i/>
                <w:color w:val="808080"/>
                <w:sz w:val="20"/>
                <w:szCs w:val="20"/>
              </w:rPr>
              <w:t xml:space="preserve">anuales, catálogos, </w:t>
            </w:r>
            <w:r>
              <w:rPr>
                <w:rFonts w:ascii="Times New Roman" w:hAnsi="Times New Roman" w:cs="Times New Roman"/>
                <w:i/>
                <w:color w:val="808080"/>
                <w:sz w:val="20"/>
                <w:szCs w:val="20"/>
              </w:rPr>
              <w:t>(español)</w:t>
            </w:r>
            <w:r w:rsidR="00967DCA">
              <w:rPr>
                <w:rFonts w:ascii="Times New Roman" w:hAnsi="Times New Roman" w:cs="Times New Roman"/>
                <w:i/>
                <w:color w:val="808080"/>
                <w:sz w:val="20"/>
                <w:szCs w:val="20"/>
              </w:rPr>
              <w:t>;</w:t>
            </w:r>
          </w:p>
          <w:p w14:paraId="1B600624" w14:textId="6848E7F2" w:rsidR="0081660A" w:rsidRDefault="0081660A" w:rsidP="00524C8C">
            <w:pPr>
              <w:rPr>
                <w:rFonts w:ascii="Times New Roman" w:hAnsi="Times New Roman" w:cs="Times New Roman"/>
                <w:i/>
                <w:color w:val="808080"/>
                <w:sz w:val="20"/>
                <w:szCs w:val="20"/>
              </w:rPr>
            </w:pPr>
            <w:r>
              <w:rPr>
                <w:rFonts w:ascii="Times New Roman" w:hAnsi="Times New Roman" w:cs="Times New Roman"/>
                <w:i/>
                <w:color w:val="808080"/>
                <w:sz w:val="20"/>
                <w:szCs w:val="20"/>
              </w:rPr>
              <w:t>Capacitación;</w:t>
            </w:r>
          </w:p>
          <w:p w14:paraId="4FF70BC0" w14:textId="577A41C3" w:rsidR="00DE5B10" w:rsidRDefault="00DE5B10" w:rsidP="00524C8C">
            <w:pPr>
              <w:rPr>
                <w:rFonts w:ascii="Times New Roman" w:hAnsi="Times New Roman" w:cs="Times New Roman"/>
                <w:i/>
                <w:color w:val="808080"/>
                <w:sz w:val="20"/>
                <w:szCs w:val="20"/>
              </w:rPr>
            </w:pPr>
            <w:r>
              <w:rPr>
                <w:rFonts w:ascii="Times New Roman" w:hAnsi="Times New Roman" w:cs="Times New Roman"/>
                <w:i/>
                <w:color w:val="808080"/>
                <w:sz w:val="20"/>
                <w:szCs w:val="20"/>
              </w:rPr>
              <w:t>En el caso de libros ISBN (autor o editorial).</w:t>
            </w:r>
          </w:p>
          <w:p w14:paraId="0839B54D" w14:textId="11C80C79" w:rsidR="00DE5B10" w:rsidRDefault="00DE5B10" w:rsidP="00524C8C">
            <w:pPr>
              <w:rPr>
                <w:rFonts w:ascii="Times New Roman" w:hAnsi="Times New Roman" w:cs="Times New Roman"/>
                <w:i/>
                <w:color w:val="808080"/>
                <w:sz w:val="20"/>
                <w:szCs w:val="20"/>
              </w:rPr>
            </w:pPr>
            <w:r>
              <w:rPr>
                <w:rFonts w:ascii="Times New Roman" w:hAnsi="Times New Roman" w:cs="Times New Roman"/>
                <w:i/>
                <w:color w:val="808080"/>
                <w:sz w:val="20"/>
                <w:szCs w:val="20"/>
              </w:rPr>
              <w:t>Derechos de Propiedad Intelectual.</w:t>
            </w:r>
          </w:p>
          <w:p w14:paraId="12BBA8B5" w14:textId="7D993185" w:rsidR="00EA3F7E" w:rsidRDefault="00EA3F7E" w:rsidP="00524C8C">
            <w:pPr>
              <w:rPr>
                <w:rFonts w:ascii="Times New Roman" w:hAnsi="Times New Roman" w:cs="Times New Roman"/>
                <w:i/>
                <w:color w:val="808080"/>
                <w:sz w:val="20"/>
                <w:szCs w:val="20"/>
              </w:rPr>
            </w:pPr>
            <w:r>
              <w:rPr>
                <w:rFonts w:ascii="Times New Roman" w:hAnsi="Times New Roman" w:cs="Times New Roman"/>
                <w:i/>
                <w:color w:val="808080"/>
                <w:sz w:val="20"/>
                <w:szCs w:val="20"/>
              </w:rPr>
              <w:t>No se requiere.</w:t>
            </w:r>
          </w:p>
          <w:p w14:paraId="2228B0BE" w14:textId="7EF949E1" w:rsidR="00524C8C" w:rsidRPr="00524C8C" w:rsidRDefault="00524C8C" w:rsidP="00524C8C">
            <w:pPr>
              <w:rPr>
                <w:rFonts w:ascii="Times New Roman" w:hAnsi="Times New Roman" w:cs="Times New Roman"/>
                <w:i/>
                <w:color w:val="808080"/>
                <w:sz w:val="20"/>
                <w:szCs w:val="20"/>
              </w:rPr>
            </w:pPr>
          </w:p>
        </w:tc>
      </w:tr>
      <w:bookmarkEnd w:id="2"/>
    </w:tbl>
    <w:p w14:paraId="41DB2809" w14:textId="7D580AA9" w:rsidR="00045C9E" w:rsidRDefault="00045C9E" w:rsidP="00045C9E">
      <w:pPr>
        <w:widowControl w:val="0"/>
        <w:autoSpaceDE w:val="0"/>
        <w:autoSpaceDN w:val="0"/>
        <w:adjustRightInd w:val="0"/>
        <w:jc w:val="both"/>
        <w:rPr>
          <w:rFonts w:ascii="Arial" w:eastAsia="Times New Roman" w:hAnsi="Arial" w:cs="Arial"/>
          <w:sz w:val="22"/>
          <w:szCs w:val="22"/>
          <w:lang w:val="es-ES" w:eastAsia="es-ES"/>
        </w:rPr>
      </w:pPr>
    </w:p>
    <w:p w14:paraId="359DF2C0" w14:textId="77777777" w:rsidR="0059402A" w:rsidRDefault="0059402A" w:rsidP="00045C9E">
      <w:pPr>
        <w:widowControl w:val="0"/>
        <w:autoSpaceDE w:val="0"/>
        <w:autoSpaceDN w:val="0"/>
        <w:adjustRightInd w:val="0"/>
        <w:jc w:val="both"/>
        <w:rPr>
          <w:rFonts w:ascii="Arial" w:eastAsia="Times New Roman" w:hAnsi="Arial" w:cs="Arial"/>
          <w:sz w:val="22"/>
          <w:szCs w:val="22"/>
          <w:lang w:val="es-ES" w:eastAsia="es-ES"/>
        </w:rPr>
      </w:pPr>
    </w:p>
    <w:p w14:paraId="0F9BA9E1" w14:textId="576E3C6D" w:rsidR="00045C9E" w:rsidRPr="0002109A" w:rsidRDefault="00045C9E" w:rsidP="00045C9E">
      <w:pPr>
        <w:widowControl w:val="0"/>
        <w:autoSpaceDE w:val="0"/>
        <w:autoSpaceDN w:val="0"/>
        <w:adjustRightInd w:val="0"/>
        <w:jc w:val="both"/>
        <w:rPr>
          <w:rFonts w:ascii="Arial" w:eastAsia="Times New Roman" w:hAnsi="Arial" w:cs="Arial"/>
          <w:sz w:val="22"/>
          <w:szCs w:val="22"/>
          <w:lang w:val="es-ES" w:eastAsia="es-ES"/>
        </w:rPr>
      </w:pPr>
      <w:r w:rsidRPr="004F17E6">
        <w:rPr>
          <w:rFonts w:ascii="Arial" w:eastAsia="Times New Roman" w:hAnsi="Arial" w:cs="Arial"/>
          <w:b/>
          <w:sz w:val="22"/>
          <w:szCs w:val="22"/>
          <w:lang w:val="es-ES" w:eastAsia="es-ES"/>
        </w:rPr>
        <w:t>Fecha de Elaboración</w:t>
      </w:r>
      <w:r>
        <w:rPr>
          <w:rFonts w:ascii="Arial" w:eastAsia="Times New Roman" w:hAnsi="Arial" w:cs="Arial"/>
          <w:sz w:val="22"/>
          <w:szCs w:val="22"/>
          <w:lang w:val="es-ES" w:eastAsia="es-ES"/>
        </w:rPr>
        <w:t xml:space="preserve">: </w:t>
      </w:r>
      <w:proofErr w:type="spellStart"/>
      <w:r>
        <w:rPr>
          <w:rFonts w:ascii="Arial" w:eastAsia="Times New Roman" w:hAnsi="Arial" w:cs="Arial"/>
          <w:sz w:val="22"/>
          <w:szCs w:val="22"/>
          <w:lang w:val="es-ES" w:eastAsia="es-ES"/>
        </w:rPr>
        <w:t>d</w:t>
      </w:r>
      <w:r w:rsidRPr="0002109A">
        <w:rPr>
          <w:rFonts w:ascii="Arial" w:eastAsia="Times New Roman" w:hAnsi="Arial" w:cs="Arial"/>
          <w:sz w:val="22"/>
          <w:szCs w:val="22"/>
          <w:lang w:val="es-ES" w:eastAsia="es-ES"/>
        </w:rPr>
        <w:t>d</w:t>
      </w:r>
      <w:proofErr w:type="spellEnd"/>
      <w:r w:rsidRPr="0002109A">
        <w:rPr>
          <w:rFonts w:ascii="Arial" w:eastAsia="Times New Roman" w:hAnsi="Arial" w:cs="Arial"/>
          <w:sz w:val="22"/>
          <w:szCs w:val="22"/>
          <w:lang w:val="es-ES" w:eastAsia="es-ES"/>
        </w:rPr>
        <w:t>/mm/año</w:t>
      </w:r>
    </w:p>
    <w:p w14:paraId="61D0D096" w14:textId="77777777" w:rsidR="00045C9E" w:rsidRPr="0002109A" w:rsidRDefault="00045C9E" w:rsidP="00045C9E">
      <w:pPr>
        <w:widowControl w:val="0"/>
        <w:autoSpaceDE w:val="0"/>
        <w:autoSpaceDN w:val="0"/>
        <w:adjustRightInd w:val="0"/>
        <w:jc w:val="both"/>
        <w:rPr>
          <w:rFonts w:ascii="Arial" w:eastAsia="Times New Roman" w:hAnsi="Arial" w:cs="Arial"/>
          <w:sz w:val="22"/>
          <w:szCs w:val="22"/>
          <w:lang w:val="es-ES" w:eastAsia="es-ES"/>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36"/>
        <w:gridCol w:w="3109"/>
      </w:tblGrid>
      <w:tr w:rsidR="00045C9E" w:rsidRPr="008D2E46" w14:paraId="6D367ACB" w14:textId="77777777" w:rsidTr="00371EB0">
        <w:tc>
          <w:tcPr>
            <w:tcW w:w="169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22DEFF02" w14:textId="77777777" w:rsidR="00045C9E" w:rsidRDefault="00045C9E" w:rsidP="006D7DF7">
            <w:pPr>
              <w:jc w:val="center"/>
              <w:rPr>
                <w:rFonts w:ascii="Arial" w:eastAsia="Times" w:hAnsi="Arial" w:cs="Arial"/>
                <w:b/>
                <w:sz w:val="16"/>
                <w:szCs w:val="16"/>
                <w:lang w:val="es-ES"/>
              </w:rPr>
            </w:pPr>
          </w:p>
          <w:p w14:paraId="5FE9B482" w14:textId="77777777" w:rsidR="00045C9E" w:rsidRDefault="00045C9E" w:rsidP="006D7DF7">
            <w:pPr>
              <w:jc w:val="center"/>
              <w:rPr>
                <w:rFonts w:ascii="Arial" w:eastAsia="Times" w:hAnsi="Arial" w:cs="Arial"/>
                <w:b/>
                <w:sz w:val="16"/>
                <w:szCs w:val="16"/>
                <w:lang w:val="es-ES"/>
              </w:rPr>
            </w:pPr>
            <w:r w:rsidRPr="008D2E46">
              <w:rPr>
                <w:rFonts w:ascii="Arial" w:eastAsia="Times" w:hAnsi="Arial" w:cs="Arial"/>
                <w:b/>
                <w:sz w:val="16"/>
                <w:szCs w:val="16"/>
                <w:lang w:val="es-ES"/>
              </w:rPr>
              <w:t>Acción</w:t>
            </w:r>
          </w:p>
          <w:p w14:paraId="23BED5B1" w14:textId="77777777" w:rsidR="00045C9E" w:rsidRPr="008D2E46" w:rsidRDefault="00045C9E" w:rsidP="006D7DF7">
            <w:pPr>
              <w:jc w:val="center"/>
              <w:rPr>
                <w:rFonts w:ascii="Arial" w:eastAsia="Times" w:hAnsi="Arial" w:cs="Arial"/>
                <w:b/>
                <w:sz w:val="16"/>
                <w:szCs w:val="16"/>
                <w:lang w:val="es-ES"/>
              </w:rPr>
            </w:pPr>
          </w:p>
        </w:tc>
        <w:tc>
          <w:tcPr>
            <w:tcW w:w="453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B18A171" w14:textId="77777777" w:rsidR="00045C9E" w:rsidRDefault="00045C9E" w:rsidP="006D7DF7">
            <w:pPr>
              <w:jc w:val="center"/>
              <w:rPr>
                <w:rFonts w:ascii="Arial" w:eastAsia="Times" w:hAnsi="Arial" w:cs="Arial"/>
                <w:b/>
                <w:sz w:val="16"/>
                <w:szCs w:val="16"/>
                <w:lang w:val="es-ES"/>
              </w:rPr>
            </w:pPr>
          </w:p>
          <w:p w14:paraId="2AF66A75" w14:textId="77777777" w:rsidR="00045C9E" w:rsidRPr="008D2E46" w:rsidRDefault="00045C9E" w:rsidP="006D7DF7">
            <w:pPr>
              <w:jc w:val="center"/>
              <w:rPr>
                <w:rFonts w:ascii="Arial" w:eastAsia="Times" w:hAnsi="Arial" w:cs="Arial"/>
                <w:b/>
                <w:sz w:val="16"/>
                <w:szCs w:val="16"/>
                <w:lang w:val="es-ES"/>
              </w:rPr>
            </w:pPr>
            <w:r w:rsidRPr="008D2E46">
              <w:rPr>
                <w:rFonts w:ascii="Arial" w:eastAsia="Times" w:hAnsi="Arial" w:cs="Arial"/>
                <w:b/>
                <w:sz w:val="16"/>
                <w:szCs w:val="16"/>
                <w:lang w:val="es-ES"/>
              </w:rPr>
              <w:t>Funcionario</w:t>
            </w:r>
          </w:p>
        </w:tc>
        <w:tc>
          <w:tcPr>
            <w:tcW w:w="310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A5ECE77" w14:textId="77777777" w:rsidR="00045C9E" w:rsidRDefault="00045C9E" w:rsidP="006D7DF7">
            <w:pPr>
              <w:jc w:val="center"/>
              <w:rPr>
                <w:rFonts w:ascii="Arial" w:eastAsia="Times" w:hAnsi="Arial" w:cs="Arial"/>
                <w:b/>
                <w:sz w:val="16"/>
                <w:szCs w:val="16"/>
                <w:lang w:val="es-ES"/>
              </w:rPr>
            </w:pPr>
          </w:p>
          <w:p w14:paraId="7BD197E3" w14:textId="0BEA0F88" w:rsidR="0081660A" w:rsidRDefault="00045C9E" w:rsidP="006D7DF7">
            <w:pPr>
              <w:jc w:val="center"/>
              <w:rPr>
                <w:rFonts w:ascii="Arial" w:eastAsia="Times" w:hAnsi="Arial" w:cs="Arial"/>
                <w:b/>
                <w:sz w:val="16"/>
                <w:szCs w:val="16"/>
                <w:lang w:val="es-ES"/>
              </w:rPr>
            </w:pPr>
            <w:r w:rsidRPr="008D2E46">
              <w:rPr>
                <w:rFonts w:ascii="Arial" w:eastAsia="Times" w:hAnsi="Arial" w:cs="Arial"/>
                <w:b/>
                <w:sz w:val="16"/>
                <w:szCs w:val="16"/>
                <w:lang w:val="es-ES"/>
              </w:rPr>
              <w:t>Firma</w:t>
            </w:r>
            <w:r>
              <w:rPr>
                <w:rFonts w:ascii="Arial" w:eastAsia="Times" w:hAnsi="Arial" w:cs="Arial"/>
                <w:b/>
                <w:sz w:val="16"/>
                <w:szCs w:val="16"/>
                <w:lang w:val="es-ES"/>
              </w:rPr>
              <w:t xml:space="preserve"> </w:t>
            </w:r>
            <w:r w:rsidR="0081660A">
              <w:rPr>
                <w:rFonts w:ascii="Arial" w:eastAsia="Times" w:hAnsi="Arial" w:cs="Arial"/>
                <w:b/>
                <w:sz w:val="16"/>
                <w:szCs w:val="16"/>
                <w:lang w:val="es-ES"/>
              </w:rPr>
              <w:t>de Responsabilidad</w:t>
            </w:r>
          </w:p>
          <w:p w14:paraId="164205E6" w14:textId="77777777" w:rsidR="00045C9E" w:rsidRDefault="00045C9E" w:rsidP="006D7DF7">
            <w:pPr>
              <w:jc w:val="center"/>
              <w:rPr>
                <w:rFonts w:ascii="Arial" w:eastAsia="Times" w:hAnsi="Arial" w:cs="Arial"/>
                <w:b/>
                <w:sz w:val="16"/>
                <w:szCs w:val="16"/>
                <w:lang w:val="es-ES"/>
              </w:rPr>
            </w:pPr>
          </w:p>
          <w:p w14:paraId="7DE8F61C" w14:textId="77777777" w:rsidR="00045C9E" w:rsidRPr="008D2E46" w:rsidRDefault="00045C9E" w:rsidP="006D7DF7">
            <w:pPr>
              <w:jc w:val="center"/>
              <w:rPr>
                <w:rFonts w:ascii="Arial" w:eastAsia="Times" w:hAnsi="Arial" w:cs="Arial"/>
                <w:b/>
                <w:sz w:val="16"/>
                <w:szCs w:val="16"/>
                <w:lang w:val="es-ES"/>
              </w:rPr>
            </w:pPr>
          </w:p>
        </w:tc>
      </w:tr>
      <w:tr w:rsidR="00045C9E" w:rsidRPr="008D2E46" w14:paraId="6DA5D4EC" w14:textId="77777777" w:rsidTr="00371EB0">
        <w:trPr>
          <w:trHeight w:val="1134"/>
        </w:trPr>
        <w:tc>
          <w:tcPr>
            <w:tcW w:w="1696" w:type="dxa"/>
            <w:tcBorders>
              <w:top w:val="single" w:sz="4" w:space="0" w:color="auto"/>
              <w:left w:val="single" w:sz="4" w:space="0" w:color="auto"/>
              <w:bottom w:val="single" w:sz="4" w:space="0" w:color="auto"/>
              <w:right w:val="single" w:sz="4" w:space="0" w:color="auto"/>
            </w:tcBorders>
          </w:tcPr>
          <w:p w14:paraId="5E11A9DE" w14:textId="77777777" w:rsidR="00045C9E" w:rsidRPr="008D2E46" w:rsidRDefault="00045C9E" w:rsidP="006D7DF7">
            <w:pPr>
              <w:rPr>
                <w:rFonts w:ascii="Arial" w:eastAsia="Times" w:hAnsi="Arial" w:cs="Arial"/>
                <w:b/>
                <w:sz w:val="16"/>
                <w:szCs w:val="16"/>
                <w:lang w:val="es-ES"/>
              </w:rPr>
            </w:pPr>
          </w:p>
          <w:p w14:paraId="0C9ABC31" w14:textId="77777777" w:rsidR="00045C9E" w:rsidRDefault="00045C9E" w:rsidP="006D7DF7">
            <w:pPr>
              <w:rPr>
                <w:rFonts w:ascii="Arial" w:eastAsia="Times" w:hAnsi="Arial" w:cs="Arial"/>
                <w:b/>
                <w:sz w:val="16"/>
                <w:szCs w:val="16"/>
                <w:lang w:val="es-ES"/>
              </w:rPr>
            </w:pPr>
          </w:p>
          <w:p w14:paraId="66AE87AE" w14:textId="606E9017" w:rsidR="00045C9E" w:rsidRPr="008D2E46" w:rsidRDefault="00045C9E" w:rsidP="006D7DF7">
            <w:pPr>
              <w:rPr>
                <w:rFonts w:ascii="Arial" w:eastAsia="Times" w:hAnsi="Arial" w:cs="Arial"/>
                <w:b/>
                <w:sz w:val="16"/>
                <w:szCs w:val="16"/>
                <w:lang w:val="es-ES"/>
              </w:rPr>
            </w:pPr>
            <w:r w:rsidRPr="008D2E46">
              <w:rPr>
                <w:rFonts w:ascii="Arial" w:eastAsia="Times" w:hAnsi="Arial" w:cs="Arial"/>
                <w:b/>
                <w:sz w:val="16"/>
                <w:szCs w:val="16"/>
                <w:lang w:val="es-ES"/>
              </w:rPr>
              <w:t>Elaborado por</w:t>
            </w:r>
            <w:r>
              <w:rPr>
                <w:rFonts w:ascii="Arial" w:eastAsia="Times" w:hAnsi="Arial" w:cs="Arial"/>
                <w:b/>
                <w:sz w:val="16"/>
                <w:szCs w:val="16"/>
                <w:lang w:val="es-ES"/>
              </w:rPr>
              <w:t>:</w:t>
            </w:r>
          </w:p>
          <w:p w14:paraId="50981CD7" w14:textId="77777777" w:rsidR="00045C9E" w:rsidRPr="008D2E46" w:rsidRDefault="00045C9E" w:rsidP="006D7DF7">
            <w:pPr>
              <w:rPr>
                <w:rFonts w:ascii="Arial" w:eastAsia="Times" w:hAnsi="Arial" w:cs="Arial"/>
                <w:b/>
                <w:sz w:val="16"/>
                <w:szCs w:val="16"/>
                <w:lang w:val="es-ES"/>
              </w:rPr>
            </w:pPr>
          </w:p>
        </w:tc>
        <w:tc>
          <w:tcPr>
            <w:tcW w:w="4536" w:type="dxa"/>
            <w:tcBorders>
              <w:top w:val="single" w:sz="4" w:space="0" w:color="auto"/>
              <w:left w:val="single" w:sz="4" w:space="0" w:color="auto"/>
              <w:bottom w:val="single" w:sz="4" w:space="0" w:color="auto"/>
              <w:right w:val="single" w:sz="4" w:space="0" w:color="auto"/>
            </w:tcBorders>
          </w:tcPr>
          <w:p w14:paraId="76973CE4" w14:textId="77777777" w:rsidR="00045C9E" w:rsidRPr="008D2E46" w:rsidRDefault="00045C9E" w:rsidP="006D7DF7">
            <w:pPr>
              <w:rPr>
                <w:rFonts w:ascii="Arial" w:eastAsia="Times" w:hAnsi="Arial" w:cs="Arial"/>
                <w:sz w:val="16"/>
                <w:szCs w:val="16"/>
                <w:lang w:val="es-ES"/>
              </w:rPr>
            </w:pPr>
          </w:p>
          <w:p w14:paraId="23080066" w14:textId="77777777" w:rsidR="00045C9E" w:rsidRDefault="00045C9E" w:rsidP="006D7DF7">
            <w:pPr>
              <w:jc w:val="center"/>
              <w:rPr>
                <w:rFonts w:ascii="Times New Roman" w:hAnsi="Times New Roman" w:cs="Times New Roman"/>
                <w:i/>
                <w:color w:val="808080"/>
                <w:sz w:val="20"/>
                <w:szCs w:val="20"/>
              </w:rPr>
            </w:pPr>
          </w:p>
          <w:p w14:paraId="05040F6B" w14:textId="77777777" w:rsidR="00045C9E" w:rsidRPr="00202E86" w:rsidRDefault="00045C9E" w:rsidP="006D7DF7">
            <w:pPr>
              <w:jc w:val="center"/>
              <w:rPr>
                <w:rFonts w:ascii="Times New Roman" w:hAnsi="Times New Roman" w:cs="Times New Roman"/>
                <w:i/>
                <w:color w:val="808080"/>
                <w:sz w:val="20"/>
                <w:szCs w:val="20"/>
              </w:rPr>
            </w:pPr>
            <w:r w:rsidRPr="00202E86">
              <w:rPr>
                <w:rFonts w:ascii="Times New Roman" w:hAnsi="Times New Roman" w:cs="Times New Roman"/>
                <w:i/>
                <w:color w:val="808080"/>
                <w:sz w:val="20"/>
                <w:szCs w:val="20"/>
              </w:rPr>
              <w:t>Nombres y Apellidos</w:t>
            </w:r>
          </w:p>
          <w:p w14:paraId="07D01E7E" w14:textId="77777777" w:rsidR="00045C9E" w:rsidRPr="00202E86" w:rsidRDefault="00045C9E" w:rsidP="006D7DF7">
            <w:pPr>
              <w:jc w:val="center"/>
              <w:rPr>
                <w:rFonts w:ascii="Times New Roman" w:hAnsi="Times New Roman" w:cs="Times New Roman"/>
                <w:i/>
                <w:color w:val="808080"/>
                <w:sz w:val="20"/>
                <w:szCs w:val="20"/>
              </w:rPr>
            </w:pPr>
            <w:r w:rsidRPr="00202E86">
              <w:rPr>
                <w:rFonts w:ascii="Times New Roman" w:hAnsi="Times New Roman" w:cs="Times New Roman"/>
                <w:i/>
                <w:color w:val="808080"/>
                <w:sz w:val="20"/>
                <w:szCs w:val="20"/>
              </w:rPr>
              <w:t>FUNCION O CARGO</w:t>
            </w:r>
          </w:p>
          <w:p w14:paraId="562E781A" w14:textId="77777777" w:rsidR="00045C9E" w:rsidRPr="008D2E46" w:rsidRDefault="00045C9E" w:rsidP="006D7DF7">
            <w:pPr>
              <w:rPr>
                <w:rFonts w:ascii="Arial" w:eastAsia="Times" w:hAnsi="Arial" w:cs="Arial"/>
                <w:sz w:val="16"/>
                <w:szCs w:val="16"/>
                <w:lang w:val="es-ES"/>
              </w:rPr>
            </w:pPr>
          </w:p>
        </w:tc>
        <w:tc>
          <w:tcPr>
            <w:tcW w:w="3109" w:type="dxa"/>
            <w:tcBorders>
              <w:top w:val="single" w:sz="4" w:space="0" w:color="auto"/>
              <w:left w:val="single" w:sz="4" w:space="0" w:color="auto"/>
              <w:bottom w:val="single" w:sz="4" w:space="0" w:color="auto"/>
              <w:right w:val="single" w:sz="4" w:space="0" w:color="auto"/>
            </w:tcBorders>
          </w:tcPr>
          <w:p w14:paraId="4FC25D5A" w14:textId="77777777" w:rsidR="00045C9E" w:rsidRDefault="00045C9E" w:rsidP="006D7DF7">
            <w:pPr>
              <w:jc w:val="center"/>
              <w:rPr>
                <w:rFonts w:ascii="Times New Roman" w:hAnsi="Times New Roman" w:cs="Times New Roman"/>
                <w:i/>
                <w:color w:val="808080"/>
                <w:sz w:val="20"/>
                <w:szCs w:val="20"/>
              </w:rPr>
            </w:pPr>
          </w:p>
          <w:p w14:paraId="6E8432B7" w14:textId="77777777" w:rsidR="00045C9E" w:rsidRDefault="00045C9E" w:rsidP="006D7DF7">
            <w:pPr>
              <w:jc w:val="center"/>
              <w:rPr>
                <w:rFonts w:ascii="Times New Roman" w:hAnsi="Times New Roman" w:cs="Times New Roman"/>
                <w:i/>
                <w:color w:val="808080"/>
                <w:sz w:val="20"/>
                <w:szCs w:val="20"/>
              </w:rPr>
            </w:pPr>
          </w:p>
          <w:p w14:paraId="609A7B55" w14:textId="502016A3" w:rsidR="00045C9E" w:rsidRPr="00A36AE9" w:rsidRDefault="00045C9E" w:rsidP="006D7DF7">
            <w:pPr>
              <w:jc w:val="center"/>
              <w:rPr>
                <w:rFonts w:ascii="Times New Roman" w:hAnsi="Times New Roman" w:cs="Times New Roman"/>
                <w:i/>
                <w:color w:val="808080"/>
                <w:sz w:val="20"/>
                <w:szCs w:val="20"/>
              </w:rPr>
            </w:pPr>
            <w:r w:rsidRPr="00A36AE9">
              <w:rPr>
                <w:rFonts w:ascii="Times New Roman" w:hAnsi="Times New Roman" w:cs="Times New Roman"/>
                <w:i/>
                <w:color w:val="808080"/>
                <w:sz w:val="20"/>
                <w:szCs w:val="20"/>
              </w:rPr>
              <w:t>(Obligatorio</w:t>
            </w:r>
            <w:r w:rsidR="0081660A">
              <w:rPr>
                <w:rFonts w:ascii="Times New Roman" w:hAnsi="Times New Roman" w:cs="Times New Roman"/>
                <w:i/>
                <w:color w:val="808080"/>
                <w:sz w:val="20"/>
                <w:szCs w:val="20"/>
              </w:rPr>
              <w:t xml:space="preserve"> firma electrónica</w:t>
            </w:r>
            <w:r w:rsidRPr="00A36AE9">
              <w:rPr>
                <w:rFonts w:ascii="Times New Roman" w:hAnsi="Times New Roman" w:cs="Times New Roman"/>
                <w:i/>
                <w:color w:val="808080"/>
                <w:sz w:val="20"/>
                <w:szCs w:val="20"/>
              </w:rPr>
              <w:t>)</w:t>
            </w:r>
          </w:p>
          <w:p w14:paraId="217A589A" w14:textId="77777777" w:rsidR="00045C9E" w:rsidRPr="008D2E46" w:rsidRDefault="00045C9E" w:rsidP="006D7DF7">
            <w:pPr>
              <w:rPr>
                <w:rFonts w:ascii="Arial" w:eastAsia="Times" w:hAnsi="Arial" w:cs="Arial"/>
                <w:b/>
                <w:sz w:val="16"/>
                <w:szCs w:val="16"/>
                <w:lang w:val="es-ES"/>
              </w:rPr>
            </w:pPr>
          </w:p>
        </w:tc>
      </w:tr>
      <w:tr w:rsidR="00045C9E" w:rsidRPr="008D2E46" w14:paraId="26D501EC" w14:textId="77777777" w:rsidTr="00371EB0">
        <w:trPr>
          <w:trHeight w:val="1134"/>
        </w:trPr>
        <w:tc>
          <w:tcPr>
            <w:tcW w:w="1696" w:type="dxa"/>
            <w:tcBorders>
              <w:top w:val="single" w:sz="4" w:space="0" w:color="auto"/>
              <w:left w:val="single" w:sz="4" w:space="0" w:color="auto"/>
              <w:bottom w:val="single" w:sz="4" w:space="0" w:color="auto"/>
              <w:right w:val="single" w:sz="4" w:space="0" w:color="auto"/>
            </w:tcBorders>
          </w:tcPr>
          <w:p w14:paraId="0DE65ECB" w14:textId="77777777" w:rsidR="00045C9E" w:rsidRPr="008D2E46" w:rsidRDefault="00045C9E" w:rsidP="006D7DF7">
            <w:pPr>
              <w:rPr>
                <w:rFonts w:ascii="Arial" w:eastAsia="Times" w:hAnsi="Arial" w:cs="Arial"/>
                <w:b/>
                <w:sz w:val="16"/>
                <w:szCs w:val="16"/>
                <w:lang w:val="es-ES"/>
              </w:rPr>
            </w:pPr>
          </w:p>
          <w:p w14:paraId="534AB972" w14:textId="77777777" w:rsidR="00045C9E" w:rsidRDefault="00045C9E" w:rsidP="006D7DF7">
            <w:pPr>
              <w:rPr>
                <w:rFonts w:ascii="Arial" w:eastAsia="Times" w:hAnsi="Arial" w:cs="Arial"/>
                <w:b/>
                <w:sz w:val="16"/>
                <w:szCs w:val="16"/>
                <w:lang w:val="es-ES"/>
              </w:rPr>
            </w:pPr>
          </w:p>
          <w:p w14:paraId="59CF4B5D" w14:textId="2732649E" w:rsidR="00045C9E" w:rsidRPr="008D2E46" w:rsidRDefault="00045C9E" w:rsidP="006D7DF7">
            <w:pPr>
              <w:rPr>
                <w:rFonts w:ascii="Arial" w:eastAsia="Times" w:hAnsi="Arial" w:cs="Arial"/>
                <w:b/>
                <w:sz w:val="16"/>
                <w:szCs w:val="16"/>
                <w:lang w:val="es-ES"/>
              </w:rPr>
            </w:pPr>
            <w:r w:rsidRPr="008D2E46">
              <w:rPr>
                <w:rFonts w:ascii="Arial" w:eastAsia="Times" w:hAnsi="Arial" w:cs="Arial"/>
                <w:b/>
                <w:sz w:val="16"/>
                <w:szCs w:val="16"/>
                <w:lang w:val="es-ES"/>
              </w:rPr>
              <w:t>Aprobado por</w:t>
            </w:r>
            <w:r>
              <w:rPr>
                <w:rFonts w:ascii="Arial" w:eastAsia="Times" w:hAnsi="Arial" w:cs="Arial"/>
                <w:b/>
                <w:sz w:val="16"/>
                <w:szCs w:val="16"/>
                <w:lang w:val="es-ES"/>
              </w:rPr>
              <w:t>:</w:t>
            </w:r>
          </w:p>
          <w:p w14:paraId="008B22C7" w14:textId="77777777" w:rsidR="00045C9E" w:rsidRPr="008D2E46" w:rsidRDefault="00045C9E" w:rsidP="006D7DF7">
            <w:pPr>
              <w:rPr>
                <w:rFonts w:ascii="Arial" w:eastAsia="Times" w:hAnsi="Arial" w:cs="Arial"/>
                <w:b/>
                <w:sz w:val="16"/>
                <w:szCs w:val="16"/>
                <w:lang w:val="es-ES"/>
              </w:rPr>
            </w:pPr>
          </w:p>
        </w:tc>
        <w:tc>
          <w:tcPr>
            <w:tcW w:w="4536" w:type="dxa"/>
            <w:tcBorders>
              <w:top w:val="single" w:sz="4" w:space="0" w:color="auto"/>
              <w:left w:val="single" w:sz="4" w:space="0" w:color="auto"/>
              <w:bottom w:val="single" w:sz="4" w:space="0" w:color="auto"/>
              <w:right w:val="single" w:sz="4" w:space="0" w:color="auto"/>
            </w:tcBorders>
          </w:tcPr>
          <w:p w14:paraId="74C1E6A9" w14:textId="77777777" w:rsidR="00045C9E" w:rsidRDefault="00045C9E" w:rsidP="006D7DF7">
            <w:pPr>
              <w:jc w:val="center"/>
              <w:rPr>
                <w:rFonts w:ascii="Times New Roman" w:hAnsi="Times New Roman" w:cs="Times New Roman"/>
                <w:i/>
                <w:color w:val="808080"/>
                <w:sz w:val="20"/>
                <w:szCs w:val="20"/>
              </w:rPr>
            </w:pPr>
          </w:p>
          <w:p w14:paraId="4DBACE57" w14:textId="77777777" w:rsidR="00045C9E" w:rsidRPr="00202E86" w:rsidRDefault="00045C9E" w:rsidP="006D7DF7">
            <w:pPr>
              <w:jc w:val="center"/>
              <w:rPr>
                <w:rFonts w:ascii="Times New Roman" w:hAnsi="Times New Roman" w:cs="Times New Roman"/>
                <w:i/>
                <w:color w:val="808080"/>
                <w:sz w:val="20"/>
                <w:szCs w:val="20"/>
              </w:rPr>
            </w:pPr>
            <w:r w:rsidRPr="00202E86">
              <w:rPr>
                <w:rFonts w:ascii="Times New Roman" w:hAnsi="Times New Roman" w:cs="Times New Roman"/>
                <w:i/>
                <w:color w:val="808080"/>
                <w:sz w:val="20"/>
                <w:szCs w:val="20"/>
              </w:rPr>
              <w:t>Nombres y Apellidos</w:t>
            </w:r>
          </w:p>
          <w:p w14:paraId="128AC908" w14:textId="77777777" w:rsidR="00045C9E" w:rsidRPr="00202E86" w:rsidRDefault="00045C9E" w:rsidP="006D7DF7">
            <w:pPr>
              <w:jc w:val="center"/>
              <w:rPr>
                <w:rFonts w:ascii="Times New Roman" w:hAnsi="Times New Roman" w:cs="Times New Roman"/>
                <w:i/>
                <w:color w:val="808080"/>
                <w:sz w:val="20"/>
                <w:szCs w:val="20"/>
              </w:rPr>
            </w:pPr>
            <w:r w:rsidRPr="00202E86">
              <w:rPr>
                <w:rFonts w:ascii="Times New Roman" w:hAnsi="Times New Roman" w:cs="Times New Roman"/>
                <w:i/>
                <w:color w:val="808080"/>
                <w:sz w:val="20"/>
                <w:szCs w:val="20"/>
              </w:rPr>
              <w:t>FUNCION O CARGO</w:t>
            </w:r>
          </w:p>
          <w:p w14:paraId="714F012F" w14:textId="77777777" w:rsidR="00045C9E" w:rsidRPr="008D2E46" w:rsidRDefault="00045C9E" w:rsidP="006D7DF7">
            <w:pPr>
              <w:rPr>
                <w:rFonts w:ascii="Arial" w:eastAsia="Times" w:hAnsi="Arial" w:cs="Arial"/>
                <w:sz w:val="16"/>
                <w:szCs w:val="16"/>
                <w:lang w:val="es-ES"/>
              </w:rPr>
            </w:pPr>
          </w:p>
        </w:tc>
        <w:tc>
          <w:tcPr>
            <w:tcW w:w="3109" w:type="dxa"/>
            <w:tcBorders>
              <w:top w:val="single" w:sz="4" w:space="0" w:color="auto"/>
              <w:left w:val="single" w:sz="4" w:space="0" w:color="auto"/>
              <w:bottom w:val="single" w:sz="4" w:space="0" w:color="auto"/>
              <w:right w:val="single" w:sz="4" w:space="0" w:color="auto"/>
            </w:tcBorders>
          </w:tcPr>
          <w:p w14:paraId="7EED5AA3" w14:textId="77777777" w:rsidR="00045C9E" w:rsidRDefault="00045C9E" w:rsidP="006D7DF7">
            <w:pPr>
              <w:jc w:val="center"/>
              <w:rPr>
                <w:rFonts w:ascii="Times New Roman" w:hAnsi="Times New Roman" w:cs="Times New Roman"/>
                <w:i/>
                <w:color w:val="808080"/>
                <w:sz w:val="20"/>
                <w:szCs w:val="20"/>
              </w:rPr>
            </w:pPr>
          </w:p>
          <w:p w14:paraId="72BB1513" w14:textId="34619399" w:rsidR="00045C9E" w:rsidRPr="00A36AE9" w:rsidRDefault="00045C9E" w:rsidP="006D7DF7">
            <w:pPr>
              <w:jc w:val="center"/>
              <w:rPr>
                <w:rFonts w:ascii="Times New Roman" w:hAnsi="Times New Roman" w:cs="Times New Roman"/>
                <w:i/>
                <w:color w:val="808080"/>
                <w:sz w:val="20"/>
                <w:szCs w:val="20"/>
              </w:rPr>
            </w:pPr>
            <w:r w:rsidRPr="00A36AE9">
              <w:rPr>
                <w:rFonts w:ascii="Times New Roman" w:hAnsi="Times New Roman" w:cs="Times New Roman"/>
                <w:i/>
                <w:color w:val="808080"/>
                <w:sz w:val="20"/>
                <w:szCs w:val="20"/>
              </w:rPr>
              <w:t>(Obligatorio</w:t>
            </w:r>
            <w:r w:rsidR="0081660A">
              <w:rPr>
                <w:rFonts w:ascii="Times New Roman" w:hAnsi="Times New Roman" w:cs="Times New Roman"/>
                <w:i/>
                <w:color w:val="808080"/>
                <w:sz w:val="20"/>
                <w:szCs w:val="20"/>
              </w:rPr>
              <w:t xml:space="preserve"> firma electrónica</w:t>
            </w:r>
            <w:r w:rsidRPr="00A36AE9">
              <w:rPr>
                <w:rFonts w:ascii="Times New Roman" w:hAnsi="Times New Roman" w:cs="Times New Roman"/>
                <w:i/>
                <w:color w:val="808080"/>
                <w:sz w:val="20"/>
                <w:szCs w:val="20"/>
              </w:rPr>
              <w:t>)</w:t>
            </w:r>
          </w:p>
          <w:p w14:paraId="0E246F78" w14:textId="77777777" w:rsidR="00045C9E" w:rsidRPr="008D2E46" w:rsidRDefault="00045C9E" w:rsidP="006D7DF7">
            <w:pPr>
              <w:rPr>
                <w:rFonts w:ascii="Arial" w:eastAsia="Times" w:hAnsi="Arial" w:cs="Arial"/>
                <w:b/>
                <w:sz w:val="16"/>
                <w:szCs w:val="16"/>
                <w:lang w:val="es-ES"/>
              </w:rPr>
            </w:pPr>
          </w:p>
        </w:tc>
      </w:tr>
    </w:tbl>
    <w:p w14:paraId="1E7BA33A" w14:textId="77777777" w:rsidR="00045C9E" w:rsidRDefault="00045C9E" w:rsidP="00045C9E">
      <w:pPr>
        <w:rPr>
          <w:color w:val="5B9BD5" w:themeColor="accent1"/>
          <w:sz w:val="16"/>
          <w:szCs w:val="16"/>
        </w:rPr>
      </w:pPr>
      <w:bookmarkStart w:id="3" w:name="_Hlk35511145"/>
    </w:p>
    <w:p w14:paraId="2F887112" w14:textId="2E37363E" w:rsidR="00DE5B10" w:rsidRPr="00DE5B10" w:rsidRDefault="00045C9E" w:rsidP="00DE5B10">
      <w:pPr>
        <w:rPr>
          <w:color w:val="5B9BD5" w:themeColor="accent1"/>
          <w:sz w:val="16"/>
          <w:szCs w:val="16"/>
        </w:rPr>
      </w:pPr>
      <w:r>
        <w:rPr>
          <w:color w:val="5B9BD5" w:themeColor="accent1"/>
          <w:sz w:val="16"/>
          <w:szCs w:val="16"/>
        </w:rPr>
        <w:t>Versión 2021-UNL-1.0</w:t>
      </w:r>
      <w:r w:rsidR="00DE5B10">
        <w:rPr>
          <w:color w:val="5B9BD5" w:themeColor="accent1"/>
          <w:sz w:val="16"/>
          <w:szCs w:val="16"/>
        </w:rPr>
        <w:t xml:space="preserve"> - </w:t>
      </w:r>
      <w:r w:rsidR="00DE5B10" w:rsidRPr="00DE5B10">
        <w:rPr>
          <w:color w:val="5B9BD5" w:themeColor="accent1"/>
          <w:sz w:val="16"/>
          <w:szCs w:val="16"/>
        </w:rPr>
        <w:t>2021-03-2</w:t>
      </w:r>
      <w:r w:rsidR="00BD7DDA">
        <w:rPr>
          <w:color w:val="5B9BD5" w:themeColor="accent1"/>
          <w:sz w:val="16"/>
          <w:szCs w:val="16"/>
        </w:rPr>
        <w:t>4</w:t>
      </w:r>
    </w:p>
    <w:p w14:paraId="249438B9" w14:textId="77777777" w:rsidR="00DE5B10" w:rsidRDefault="00DE5B10" w:rsidP="00045C9E">
      <w:pPr>
        <w:rPr>
          <w:color w:val="5B9BD5" w:themeColor="accent1"/>
          <w:sz w:val="16"/>
          <w:szCs w:val="16"/>
        </w:rPr>
      </w:pPr>
    </w:p>
    <w:p w14:paraId="19ED8D0A" w14:textId="77777777" w:rsidR="00045C9E" w:rsidRDefault="00045C9E" w:rsidP="00045C9E">
      <w:pPr>
        <w:rPr>
          <w:b/>
          <w:color w:val="5B9BD5" w:themeColor="accent1"/>
          <w:sz w:val="16"/>
          <w:szCs w:val="16"/>
        </w:rPr>
      </w:pPr>
      <w:r w:rsidRPr="00B97651">
        <w:rPr>
          <w:b/>
          <w:color w:val="5B9BD5" w:themeColor="accent1"/>
          <w:sz w:val="16"/>
          <w:szCs w:val="16"/>
        </w:rPr>
        <w:t>Elabora</w:t>
      </w:r>
      <w:r>
        <w:rPr>
          <w:b/>
          <w:color w:val="5B9BD5" w:themeColor="accent1"/>
          <w:sz w:val="16"/>
          <w:szCs w:val="16"/>
        </w:rPr>
        <w:t>do por: Eco. Franklin David Camacho Calva. Mgs.</w:t>
      </w:r>
    </w:p>
    <w:p w14:paraId="4948764C" w14:textId="65F97EF5" w:rsidR="00045C9E" w:rsidRDefault="00DE5B10" w:rsidP="00045C9E">
      <w:pPr>
        <w:rPr>
          <w:b/>
          <w:color w:val="5B9BD5" w:themeColor="accent1"/>
          <w:sz w:val="16"/>
          <w:szCs w:val="16"/>
        </w:rPr>
      </w:pPr>
      <w:r>
        <w:rPr>
          <w:b/>
          <w:color w:val="5B9BD5" w:themeColor="accent1"/>
          <w:sz w:val="16"/>
          <w:szCs w:val="16"/>
        </w:rPr>
        <w:t xml:space="preserve">DIRECTOR DE LA </w:t>
      </w:r>
      <w:r w:rsidRPr="00B97651">
        <w:rPr>
          <w:b/>
          <w:color w:val="5B9BD5" w:themeColor="accent1"/>
          <w:sz w:val="16"/>
          <w:szCs w:val="16"/>
        </w:rPr>
        <w:t>UNIDAD DE CONTRATACIÓN PÚBLICA.</w:t>
      </w:r>
      <w:r w:rsidR="00045C9E">
        <w:rPr>
          <w:b/>
          <w:color w:val="5B9BD5" w:themeColor="accent1"/>
          <w:sz w:val="16"/>
          <w:szCs w:val="16"/>
        </w:rPr>
        <w:t xml:space="preserve"> </w:t>
      </w:r>
    </w:p>
    <w:p w14:paraId="60CB09EE" w14:textId="77777777" w:rsidR="00DE5B10" w:rsidRPr="00B97651" w:rsidRDefault="00DE5B10" w:rsidP="00045C9E">
      <w:pPr>
        <w:rPr>
          <w:b/>
          <w:color w:val="5B9BD5" w:themeColor="accent1"/>
          <w:sz w:val="16"/>
          <w:szCs w:val="16"/>
        </w:rPr>
      </w:pPr>
    </w:p>
    <w:p w14:paraId="21CE5BFE" w14:textId="77777777" w:rsidR="00045C9E" w:rsidRDefault="00045C9E" w:rsidP="00045C9E">
      <w:pPr>
        <w:jc w:val="both"/>
        <w:rPr>
          <w:color w:val="5B9BD5" w:themeColor="accent1"/>
          <w:sz w:val="16"/>
          <w:szCs w:val="16"/>
        </w:rPr>
      </w:pPr>
      <w:r>
        <w:rPr>
          <w:color w:val="5B9BD5" w:themeColor="accent1"/>
          <w:sz w:val="16"/>
          <w:szCs w:val="16"/>
        </w:rPr>
        <w:t xml:space="preserve">El presente documento es un bosquejo general de las consideraciones generales y específicas tomando como base las especificaciones técnicas establecidas por cada una de las áreas requirentes, el mismo podrá estar sujeto a cambios, ajustes o modificaciones de acuerdo a las particularidades de cada proceso de contratación pública que la Universidad Nacional de Loja vaya a ejecutar o en su defecto a las actualizaciones y disposiciones que realiza el Servicio Nacional de Contratación Pública en torno a los procesos y procedimientos de contratación pública. </w:t>
      </w:r>
    </w:p>
    <w:p w14:paraId="04ABD3CD" w14:textId="77777777" w:rsidR="00045C9E" w:rsidRDefault="00045C9E" w:rsidP="00045C9E">
      <w:pPr>
        <w:rPr>
          <w:b/>
          <w:color w:val="5B9BD5" w:themeColor="accent1"/>
          <w:sz w:val="16"/>
          <w:szCs w:val="16"/>
        </w:rPr>
      </w:pPr>
    </w:p>
    <w:p w14:paraId="4EE91F9C" w14:textId="0F34EAE3" w:rsidR="00045C9E" w:rsidRPr="00220BAE" w:rsidRDefault="00045C9E" w:rsidP="00045C9E">
      <w:pPr>
        <w:rPr>
          <w:rFonts w:ascii="Calibri" w:eastAsia="Times New Roman" w:hAnsi="Calibri" w:cs="Calibri"/>
          <w:lang w:eastAsia="es-EC"/>
        </w:rPr>
      </w:pPr>
      <w:r>
        <w:rPr>
          <w:b/>
          <w:color w:val="5B9BD5" w:themeColor="accent1"/>
          <w:sz w:val="16"/>
          <w:szCs w:val="16"/>
        </w:rPr>
        <w:t xml:space="preserve">Será de absoluta responsabilidad de la unidad requirente </w:t>
      </w:r>
      <w:r w:rsidR="0081660A">
        <w:rPr>
          <w:b/>
          <w:color w:val="5B9BD5" w:themeColor="accent1"/>
          <w:sz w:val="16"/>
          <w:szCs w:val="16"/>
        </w:rPr>
        <w:t xml:space="preserve">su </w:t>
      </w:r>
      <w:r>
        <w:rPr>
          <w:b/>
          <w:color w:val="5B9BD5" w:themeColor="accent1"/>
          <w:sz w:val="16"/>
          <w:szCs w:val="16"/>
        </w:rPr>
        <w:t>elaboración</w:t>
      </w:r>
      <w:r w:rsidR="0081660A">
        <w:rPr>
          <w:b/>
          <w:color w:val="5B9BD5" w:themeColor="accent1"/>
          <w:sz w:val="16"/>
          <w:szCs w:val="16"/>
        </w:rPr>
        <w:t xml:space="preserve"> observando los lineamientos técnicos y normativos señalados en el presente documento</w:t>
      </w:r>
      <w:bookmarkEnd w:id="3"/>
      <w:r w:rsidR="00DE5B10">
        <w:rPr>
          <w:b/>
          <w:color w:val="5B9BD5" w:themeColor="accent1"/>
          <w:sz w:val="16"/>
          <w:szCs w:val="16"/>
        </w:rPr>
        <w:t xml:space="preserve"> y los que la ley en función de la complejidad y objeto de contratación determinen y no se hayan plasmado en el presente documento.</w:t>
      </w:r>
    </w:p>
    <w:p w14:paraId="46DDB44D" w14:textId="77777777" w:rsidR="00045C9E" w:rsidRDefault="00045C9E">
      <w:pPr>
        <w:rPr>
          <w:rFonts w:ascii="Arial" w:eastAsia="Times New Roman" w:hAnsi="Arial" w:cs="Arial"/>
          <w:b/>
          <w:sz w:val="20"/>
          <w:szCs w:val="20"/>
          <w:lang w:val="es-ES" w:eastAsia="es-ES"/>
        </w:rPr>
      </w:pPr>
      <w:r>
        <w:rPr>
          <w:rFonts w:ascii="Arial" w:eastAsia="Times New Roman" w:hAnsi="Arial" w:cs="Arial"/>
          <w:b/>
          <w:sz w:val="20"/>
          <w:szCs w:val="20"/>
          <w:lang w:val="es-ES" w:eastAsia="es-ES"/>
        </w:rPr>
        <w:br w:type="page"/>
      </w:r>
    </w:p>
    <w:p w14:paraId="757C464F" w14:textId="77777777" w:rsidR="0059402A" w:rsidRDefault="0059402A" w:rsidP="00C06482">
      <w:pPr>
        <w:jc w:val="center"/>
        <w:rPr>
          <w:rFonts w:ascii="Arial" w:eastAsia="Times New Roman" w:hAnsi="Arial" w:cs="Arial"/>
          <w:b/>
          <w:sz w:val="20"/>
          <w:szCs w:val="20"/>
          <w:lang w:val="es-ES" w:eastAsia="es-ES"/>
        </w:rPr>
      </w:pPr>
    </w:p>
    <w:p w14:paraId="6181C734" w14:textId="77AAFB6C" w:rsidR="001143D5" w:rsidRPr="00C06482" w:rsidRDefault="001143D5" w:rsidP="00C06482">
      <w:pPr>
        <w:jc w:val="center"/>
        <w:rPr>
          <w:rFonts w:ascii="Arial" w:eastAsia="Times New Roman" w:hAnsi="Arial" w:cs="Arial"/>
          <w:b/>
          <w:sz w:val="20"/>
          <w:szCs w:val="20"/>
          <w:lang w:val="es-ES" w:eastAsia="es-ES"/>
        </w:rPr>
      </w:pPr>
      <w:r w:rsidRPr="00C06482">
        <w:rPr>
          <w:rFonts w:ascii="Arial" w:eastAsia="Times New Roman" w:hAnsi="Arial" w:cs="Arial"/>
          <w:b/>
          <w:sz w:val="20"/>
          <w:szCs w:val="20"/>
          <w:lang w:val="es-ES" w:eastAsia="es-ES"/>
        </w:rPr>
        <w:t xml:space="preserve">GUIA DE APLICACIÓN </w:t>
      </w:r>
    </w:p>
    <w:p w14:paraId="58C05926" w14:textId="77777777" w:rsidR="001143D5" w:rsidRPr="00C06482" w:rsidRDefault="001143D5" w:rsidP="00C06482">
      <w:pPr>
        <w:jc w:val="center"/>
        <w:rPr>
          <w:rFonts w:ascii="Arial" w:eastAsia="Times New Roman" w:hAnsi="Arial" w:cs="Arial"/>
          <w:b/>
          <w:sz w:val="20"/>
          <w:szCs w:val="20"/>
          <w:lang w:val="es-ES" w:eastAsia="es-ES"/>
        </w:rPr>
      </w:pPr>
    </w:p>
    <w:p w14:paraId="4828C8C4" w14:textId="783558E3" w:rsidR="000C19AB" w:rsidRPr="00C06482" w:rsidRDefault="000C19AB" w:rsidP="00C06482">
      <w:pPr>
        <w:jc w:val="center"/>
        <w:rPr>
          <w:rFonts w:ascii="Arial" w:eastAsia="Times New Roman" w:hAnsi="Arial" w:cs="Arial"/>
          <w:b/>
          <w:sz w:val="20"/>
          <w:szCs w:val="20"/>
          <w:lang w:val="es-ES" w:eastAsia="es-ES"/>
        </w:rPr>
      </w:pPr>
      <w:r w:rsidRPr="00C06482">
        <w:rPr>
          <w:rFonts w:ascii="Arial" w:eastAsia="Times New Roman" w:hAnsi="Arial" w:cs="Arial"/>
          <w:b/>
          <w:sz w:val="20"/>
          <w:szCs w:val="20"/>
          <w:lang w:val="es-ES" w:eastAsia="es-ES"/>
        </w:rPr>
        <w:t xml:space="preserve">ESPECIFICACIONES TÉCNICAS </w:t>
      </w:r>
    </w:p>
    <w:p w14:paraId="5FAAF45F" w14:textId="0E997622" w:rsidR="000C19AB" w:rsidRPr="00C06482" w:rsidRDefault="000C19AB" w:rsidP="00C06482">
      <w:pPr>
        <w:jc w:val="center"/>
        <w:rPr>
          <w:rFonts w:ascii="Arial" w:eastAsia="Times New Roman" w:hAnsi="Arial" w:cs="Arial"/>
          <w:b/>
          <w:sz w:val="20"/>
          <w:szCs w:val="20"/>
          <w:lang w:val="es-ES" w:eastAsia="es-ES"/>
        </w:rPr>
      </w:pPr>
      <w:r w:rsidRPr="00C06482">
        <w:rPr>
          <w:rFonts w:ascii="Arial" w:eastAsia="Times New Roman" w:hAnsi="Arial" w:cs="Arial"/>
          <w:b/>
          <w:sz w:val="20"/>
          <w:szCs w:val="20"/>
          <w:lang w:val="es-ES" w:eastAsia="es-ES"/>
        </w:rPr>
        <w:t xml:space="preserve">PARA LA ADQUISICIÓN </w:t>
      </w:r>
      <w:r w:rsidR="00A87793" w:rsidRPr="00C06482">
        <w:rPr>
          <w:rFonts w:ascii="Arial" w:eastAsia="Times New Roman" w:hAnsi="Arial" w:cs="Arial"/>
          <w:b/>
          <w:sz w:val="20"/>
          <w:szCs w:val="20"/>
          <w:lang w:val="es-ES" w:eastAsia="es-ES"/>
        </w:rPr>
        <w:t xml:space="preserve">O ARRENDAMIENTO DE </w:t>
      </w:r>
      <w:r w:rsidRPr="00C06482">
        <w:rPr>
          <w:rFonts w:ascii="Arial" w:eastAsia="Times New Roman" w:hAnsi="Arial" w:cs="Arial"/>
          <w:b/>
          <w:sz w:val="20"/>
          <w:szCs w:val="20"/>
          <w:lang w:val="es-ES" w:eastAsia="es-ES"/>
        </w:rPr>
        <w:t>BIENES Y/O PRESTACIÓN DE SERVICIOS</w:t>
      </w:r>
    </w:p>
    <w:p w14:paraId="076BA86B" w14:textId="77777777" w:rsidR="000C19AB" w:rsidRPr="00C06482" w:rsidRDefault="000C19AB" w:rsidP="00C06482">
      <w:pPr>
        <w:jc w:val="center"/>
        <w:rPr>
          <w:rFonts w:ascii="Arial" w:eastAsia="Times New Roman" w:hAnsi="Arial" w:cs="Arial"/>
          <w:b/>
          <w:sz w:val="20"/>
          <w:szCs w:val="20"/>
          <w:lang w:val="es-ES" w:eastAsia="es-ES"/>
        </w:rPr>
      </w:pPr>
    </w:p>
    <w:p w14:paraId="4A5C31FD" w14:textId="5AC9B683" w:rsidR="004747BC" w:rsidRPr="00C06482" w:rsidRDefault="0002109A" w:rsidP="00C06482">
      <w:pPr>
        <w:jc w:val="center"/>
        <w:rPr>
          <w:rFonts w:ascii="Arial" w:eastAsia="Times New Roman" w:hAnsi="Arial" w:cs="Arial"/>
          <w:b/>
          <w:sz w:val="20"/>
          <w:szCs w:val="20"/>
          <w:lang w:val="es-ES" w:eastAsia="es-ES"/>
        </w:rPr>
      </w:pPr>
      <w:r w:rsidRPr="00C06482">
        <w:rPr>
          <w:rFonts w:ascii="Arial" w:eastAsia="Times New Roman" w:hAnsi="Arial" w:cs="Arial"/>
          <w:b/>
          <w:sz w:val="20"/>
          <w:szCs w:val="20"/>
          <w:lang w:val="es-ES" w:eastAsia="es-ES"/>
        </w:rPr>
        <w:t xml:space="preserve">CONTRATACIONES POR </w:t>
      </w:r>
      <w:r w:rsidR="00220BAE" w:rsidRPr="00C06482">
        <w:rPr>
          <w:rFonts w:ascii="Arial" w:eastAsia="Times New Roman" w:hAnsi="Arial" w:cs="Arial"/>
          <w:b/>
          <w:sz w:val="20"/>
          <w:szCs w:val="20"/>
          <w:lang w:val="es-ES" w:eastAsia="es-ES"/>
        </w:rPr>
        <w:t xml:space="preserve">REGIMEN </w:t>
      </w:r>
      <w:r w:rsidR="00515F42" w:rsidRPr="00C06482">
        <w:rPr>
          <w:rFonts w:ascii="Arial" w:eastAsia="Times New Roman" w:hAnsi="Arial" w:cs="Arial"/>
          <w:b/>
          <w:sz w:val="20"/>
          <w:szCs w:val="20"/>
          <w:lang w:val="es-ES" w:eastAsia="es-ES"/>
        </w:rPr>
        <w:t>COMÚN Y ESPECIAL</w:t>
      </w:r>
    </w:p>
    <w:p w14:paraId="7EA46635" w14:textId="77777777" w:rsidR="004747BC" w:rsidRPr="00C06482" w:rsidRDefault="004747BC" w:rsidP="00C06482">
      <w:pPr>
        <w:jc w:val="center"/>
        <w:rPr>
          <w:rFonts w:ascii="Arial" w:eastAsia="Times New Roman" w:hAnsi="Arial" w:cs="Arial"/>
          <w:b/>
          <w:sz w:val="20"/>
          <w:szCs w:val="20"/>
          <w:lang w:val="es-ES" w:eastAsia="es-ES"/>
        </w:rPr>
      </w:pPr>
    </w:p>
    <w:p w14:paraId="0AD29AF1" w14:textId="7DC79575" w:rsidR="00921A45" w:rsidRPr="00C06482" w:rsidRDefault="00F13A5D" w:rsidP="00C06482">
      <w:pPr>
        <w:jc w:val="center"/>
        <w:rPr>
          <w:rFonts w:ascii="Arial" w:eastAsia="Times New Roman" w:hAnsi="Arial" w:cs="Arial"/>
          <w:b/>
          <w:sz w:val="20"/>
          <w:szCs w:val="20"/>
          <w:lang w:val="es-ES" w:eastAsia="es-ES"/>
        </w:rPr>
      </w:pPr>
      <w:r w:rsidRPr="00C06482">
        <w:rPr>
          <w:rFonts w:ascii="Arial" w:eastAsia="Times New Roman" w:hAnsi="Arial" w:cs="Arial"/>
          <w:b/>
          <w:sz w:val="20"/>
          <w:szCs w:val="20"/>
          <w:lang w:val="es-ES" w:eastAsia="es-ES"/>
        </w:rPr>
        <w:t>CATALOGO ELECTRONICO /</w:t>
      </w:r>
      <w:r w:rsidR="00921A45" w:rsidRPr="00C06482">
        <w:rPr>
          <w:rFonts w:ascii="Arial" w:eastAsia="Times New Roman" w:hAnsi="Arial" w:cs="Arial"/>
          <w:b/>
          <w:sz w:val="20"/>
          <w:szCs w:val="20"/>
          <w:lang w:val="es-ES" w:eastAsia="es-ES"/>
        </w:rPr>
        <w:t xml:space="preserve"> INFIMA CUANTÍA / SUBASTA INVERSA ELECTRONICA / MENOR CUANTÍA / COTIZACIÓN / LICITACIÓN</w:t>
      </w:r>
    </w:p>
    <w:p w14:paraId="09F798E1" w14:textId="3BA22A14" w:rsidR="00220BAE" w:rsidRDefault="004747BC" w:rsidP="00C06482">
      <w:pPr>
        <w:jc w:val="center"/>
        <w:rPr>
          <w:rFonts w:ascii="Arial" w:eastAsia="Times New Roman" w:hAnsi="Arial" w:cs="Arial"/>
          <w:b/>
          <w:sz w:val="20"/>
          <w:szCs w:val="20"/>
          <w:lang w:val="es-ES" w:eastAsia="es-ES"/>
        </w:rPr>
      </w:pPr>
      <w:r w:rsidRPr="00C06482">
        <w:rPr>
          <w:rFonts w:ascii="Arial" w:eastAsia="Times New Roman" w:hAnsi="Arial" w:cs="Arial"/>
          <w:b/>
          <w:sz w:val="20"/>
          <w:szCs w:val="20"/>
          <w:lang w:val="es-ES" w:eastAsia="es-ES"/>
        </w:rPr>
        <w:t xml:space="preserve">BIENES &amp; SERVICIOS </w:t>
      </w:r>
    </w:p>
    <w:p w14:paraId="573511F6" w14:textId="29FEFC43" w:rsidR="0059402A" w:rsidRDefault="0059402A" w:rsidP="00C06482">
      <w:pPr>
        <w:jc w:val="center"/>
        <w:rPr>
          <w:rFonts w:ascii="Arial" w:eastAsia="Times New Roman" w:hAnsi="Arial" w:cs="Arial"/>
          <w:b/>
          <w:sz w:val="20"/>
          <w:szCs w:val="20"/>
          <w:lang w:val="es-ES" w:eastAsia="es-ES"/>
        </w:rPr>
      </w:pPr>
    </w:p>
    <w:p w14:paraId="6FE99102" w14:textId="77777777" w:rsidR="006F5B3C" w:rsidRPr="00C06482" w:rsidRDefault="006F5B3C" w:rsidP="00C06482">
      <w:pPr>
        <w:widowControl w:val="0"/>
        <w:autoSpaceDE w:val="0"/>
        <w:autoSpaceDN w:val="0"/>
        <w:adjustRightInd w:val="0"/>
        <w:jc w:val="both"/>
        <w:rPr>
          <w:rFonts w:ascii="Arial" w:eastAsia="Times New Roman" w:hAnsi="Arial" w:cs="Arial"/>
          <w:sz w:val="20"/>
          <w:szCs w:val="20"/>
          <w:lang w:val="es-ES" w:eastAsia="es-ES"/>
        </w:rPr>
      </w:pPr>
    </w:p>
    <w:p w14:paraId="6E6CE7A5" w14:textId="2468A5EE" w:rsidR="006F5B3C" w:rsidRPr="00C06482" w:rsidRDefault="006F5B3C" w:rsidP="00C0648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874"/>
        </w:tabs>
        <w:jc w:val="both"/>
        <w:rPr>
          <w:rFonts w:ascii="Arial" w:eastAsia="Times New Roman" w:hAnsi="Arial" w:cs="Arial"/>
          <w:b/>
          <w:sz w:val="20"/>
          <w:szCs w:val="20"/>
          <w:lang w:val="es-ES" w:eastAsia="es-ES"/>
        </w:rPr>
      </w:pPr>
      <w:r w:rsidRPr="00C06482">
        <w:rPr>
          <w:rFonts w:ascii="Arial" w:eastAsia="Times New Roman" w:hAnsi="Arial" w:cs="Arial"/>
          <w:b/>
          <w:sz w:val="20"/>
          <w:szCs w:val="20"/>
          <w:lang w:val="es-ES" w:eastAsia="es-ES"/>
        </w:rPr>
        <w:t>ASPECTOS</w:t>
      </w:r>
      <w:r w:rsidR="00F84F2D" w:rsidRPr="00C06482">
        <w:rPr>
          <w:rFonts w:ascii="Arial" w:eastAsia="Times New Roman" w:hAnsi="Arial" w:cs="Arial"/>
          <w:b/>
          <w:sz w:val="20"/>
          <w:szCs w:val="20"/>
          <w:lang w:val="es-ES" w:eastAsia="es-ES"/>
        </w:rPr>
        <w:t xml:space="preserve"> </w:t>
      </w:r>
      <w:r w:rsidRPr="00C06482">
        <w:rPr>
          <w:rFonts w:ascii="Arial" w:eastAsia="Times New Roman" w:hAnsi="Arial" w:cs="Arial"/>
          <w:b/>
          <w:sz w:val="20"/>
          <w:szCs w:val="20"/>
          <w:lang w:val="es-ES" w:eastAsia="es-ES"/>
        </w:rPr>
        <w:t>NORMATIVOS</w:t>
      </w:r>
      <w:r w:rsidR="00F84F2D" w:rsidRPr="00C06482">
        <w:rPr>
          <w:rFonts w:ascii="Arial" w:eastAsia="Times New Roman" w:hAnsi="Arial" w:cs="Arial"/>
          <w:b/>
          <w:sz w:val="20"/>
          <w:szCs w:val="20"/>
          <w:lang w:val="es-ES" w:eastAsia="es-ES"/>
        </w:rPr>
        <w:t xml:space="preserve"> GENERALES </w:t>
      </w:r>
      <w:r w:rsidR="001143D5" w:rsidRPr="00C06482">
        <w:rPr>
          <w:rFonts w:ascii="Arial" w:eastAsia="Times New Roman" w:hAnsi="Arial" w:cs="Arial"/>
          <w:b/>
          <w:sz w:val="20"/>
          <w:szCs w:val="20"/>
          <w:lang w:val="es-ES" w:eastAsia="es-ES"/>
        </w:rPr>
        <w:t>A CONSIDERAR</w:t>
      </w:r>
      <w:r w:rsidR="004F17E6" w:rsidRPr="00C06482">
        <w:rPr>
          <w:rFonts w:ascii="Arial" w:eastAsia="Times New Roman" w:hAnsi="Arial" w:cs="Arial"/>
          <w:b/>
          <w:sz w:val="20"/>
          <w:szCs w:val="20"/>
          <w:lang w:val="es-ES" w:eastAsia="es-ES"/>
        </w:rPr>
        <w:t xml:space="preserve"> DURANTE SU </w:t>
      </w:r>
      <w:r w:rsidR="0001259E" w:rsidRPr="00C06482">
        <w:rPr>
          <w:rFonts w:ascii="Arial" w:eastAsia="Times New Roman" w:hAnsi="Arial" w:cs="Arial"/>
          <w:b/>
          <w:sz w:val="20"/>
          <w:szCs w:val="20"/>
          <w:lang w:val="es-ES" w:eastAsia="es-ES"/>
        </w:rPr>
        <w:t>ELABORACIÓN</w:t>
      </w:r>
    </w:p>
    <w:p w14:paraId="77EA3B15" w14:textId="77777777" w:rsidR="006F5B3C" w:rsidRPr="00C06482" w:rsidRDefault="006F5B3C" w:rsidP="00C06482">
      <w:pPr>
        <w:jc w:val="center"/>
        <w:rPr>
          <w:rFonts w:ascii="Arial" w:eastAsia="Times New Roman" w:hAnsi="Arial" w:cs="Arial"/>
          <w:sz w:val="20"/>
          <w:szCs w:val="20"/>
          <w:lang w:val="es-ES" w:eastAsia="es-ES"/>
        </w:rPr>
      </w:pPr>
    </w:p>
    <w:p w14:paraId="7FDB9265" w14:textId="0E2D18BC" w:rsidR="006F5B3C" w:rsidRPr="00C06482" w:rsidRDefault="006F5B3C" w:rsidP="00C06482">
      <w:pPr>
        <w:widowControl w:val="0"/>
        <w:autoSpaceDE w:val="0"/>
        <w:autoSpaceDN w:val="0"/>
        <w:adjustRightInd w:val="0"/>
        <w:jc w:val="both"/>
        <w:rPr>
          <w:rFonts w:ascii="Arial" w:eastAsia="Times New Roman" w:hAnsi="Arial" w:cs="Arial"/>
          <w:sz w:val="20"/>
          <w:szCs w:val="20"/>
          <w:lang w:val="es-ES" w:eastAsia="es-ES"/>
        </w:rPr>
      </w:pPr>
      <w:r w:rsidRPr="00C06482">
        <w:rPr>
          <w:rFonts w:ascii="Arial" w:eastAsia="Times New Roman" w:hAnsi="Arial" w:cs="Arial"/>
          <w:b/>
          <w:sz w:val="20"/>
          <w:szCs w:val="20"/>
          <w:lang w:val="es-ES" w:eastAsia="es-ES"/>
        </w:rPr>
        <w:t>Contratación Pública</w:t>
      </w:r>
      <w:r w:rsidRPr="00C06482">
        <w:rPr>
          <w:rFonts w:ascii="Arial" w:eastAsia="Times New Roman" w:hAnsi="Arial" w:cs="Arial"/>
          <w:sz w:val="20"/>
          <w:szCs w:val="20"/>
          <w:lang w:val="es-ES" w:eastAsia="es-ES"/>
        </w:rPr>
        <w:t xml:space="preserve">: Se refiere a todo procedimiento concerniente a la adquisición o arrendamiento de bienes, ejecución de obras públicas o prestación de servicios incluidos los de consultoría. </w:t>
      </w:r>
    </w:p>
    <w:p w14:paraId="731A984B" w14:textId="77777777" w:rsidR="006F5B3C" w:rsidRPr="00C06482" w:rsidRDefault="006F5B3C" w:rsidP="00C06482">
      <w:pPr>
        <w:widowControl w:val="0"/>
        <w:autoSpaceDE w:val="0"/>
        <w:autoSpaceDN w:val="0"/>
        <w:adjustRightInd w:val="0"/>
        <w:jc w:val="both"/>
        <w:rPr>
          <w:rFonts w:ascii="Arial" w:eastAsia="Times New Roman" w:hAnsi="Arial" w:cs="Arial"/>
          <w:sz w:val="20"/>
          <w:szCs w:val="20"/>
          <w:lang w:val="es-ES" w:eastAsia="es-ES"/>
        </w:rPr>
      </w:pPr>
    </w:p>
    <w:p w14:paraId="5211173C" w14:textId="5E5177B2" w:rsidR="0002109A" w:rsidRPr="00C06482" w:rsidRDefault="006F5B3C" w:rsidP="00C06482">
      <w:pPr>
        <w:widowControl w:val="0"/>
        <w:autoSpaceDE w:val="0"/>
        <w:autoSpaceDN w:val="0"/>
        <w:adjustRightInd w:val="0"/>
        <w:jc w:val="both"/>
        <w:rPr>
          <w:rFonts w:ascii="Arial" w:eastAsia="Times New Roman" w:hAnsi="Arial" w:cs="Arial"/>
          <w:sz w:val="20"/>
          <w:szCs w:val="20"/>
          <w:lang w:val="es-ES" w:eastAsia="es-ES"/>
        </w:rPr>
      </w:pPr>
      <w:r w:rsidRPr="00C06482">
        <w:rPr>
          <w:rFonts w:ascii="Arial" w:eastAsia="Times New Roman" w:hAnsi="Arial" w:cs="Arial"/>
          <w:sz w:val="20"/>
          <w:szCs w:val="20"/>
          <w:lang w:val="es-ES" w:eastAsia="es-ES"/>
        </w:rPr>
        <w:t>Se entenderá que cuando el contrato implique la fabricación, manufactura o producción de bienes muebles, el procedimiento será de adquisición de bienes.</w:t>
      </w:r>
    </w:p>
    <w:p w14:paraId="7669CAA4" w14:textId="538FF3C2" w:rsidR="006F5B3C" w:rsidRPr="00C06482" w:rsidRDefault="006F5B3C" w:rsidP="00C06482">
      <w:pPr>
        <w:widowControl w:val="0"/>
        <w:autoSpaceDE w:val="0"/>
        <w:autoSpaceDN w:val="0"/>
        <w:adjustRightInd w:val="0"/>
        <w:jc w:val="both"/>
        <w:rPr>
          <w:rFonts w:ascii="Arial" w:eastAsia="Times New Roman" w:hAnsi="Arial" w:cs="Arial"/>
          <w:sz w:val="20"/>
          <w:szCs w:val="20"/>
          <w:lang w:val="es-ES" w:eastAsia="es-ES"/>
        </w:rPr>
      </w:pPr>
    </w:p>
    <w:p w14:paraId="54872ED2" w14:textId="7810E587" w:rsidR="006F5B3C" w:rsidRPr="00C06482" w:rsidRDefault="006F5B3C" w:rsidP="00C06482">
      <w:pPr>
        <w:widowControl w:val="0"/>
        <w:autoSpaceDE w:val="0"/>
        <w:autoSpaceDN w:val="0"/>
        <w:adjustRightInd w:val="0"/>
        <w:jc w:val="both"/>
        <w:rPr>
          <w:rFonts w:ascii="Arial" w:eastAsia="Times New Roman" w:hAnsi="Arial" w:cs="Arial"/>
          <w:sz w:val="20"/>
          <w:szCs w:val="20"/>
          <w:lang w:val="es-ES" w:eastAsia="es-ES"/>
        </w:rPr>
      </w:pPr>
      <w:r w:rsidRPr="00C06482">
        <w:rPr>
          <w:rFonts w:ascii="Arial" w:eastAsia="Times New Roman" w:hAnsi="Arial" w:cs="Arial"/>
          <w:b/>
          <w:sz w:val="20"/>
          <w:szCs w:val="20"/>
          <w:lang w:val="es-ES" w:eastAsia="es-ES"/>
        </w:rPr>
        <w:t>Bienes y Servicios Normalizados</w:t>
      </w:r>
      <w:r w:rsidRPr="00C06482">
        <w:rPr>
          <w:rFonts w:ascii="Arial" w:eastAsia="Times New Roman" w:hAnsi="Arial" w:cs="Arial"/>
          <w:sz w:val="20"/>
          <w:szCs w:val="20"/>
          <w:lang w:val="es-ES" w:eastAsia="es-ES"/>
        </w:rPr>
        <w:t>: Objeto de contratación cuyas características o especificaciones técnicas se hallen homologados y catalogados.</w:t>
      </w:r>
    </w:p>
    <w:p w14:paraId="3B426188" w14:textId="7CA47C96" w:rsidR="00FB00F5" w:rsidRPr="00C06482" w:rsidRDefault="00FB00F5" w:rsidP="00C06482">
      <w:pPr>
        <w:widowControl w:val="0"/>
        <w:autoSpaceDE w:val="0"/>
        <w:autoSpaceDN w:val="0"/>
        <w:adjustRightInd w:val="0"/>
        <w:jc w:val="both"/>
        <w:rPr>
          <w:rFonts w:ascii="Arial" w:eastAsia="Times New Roman" w:hAnsi="Arial" w:cs="Arial"/>
          <w:sz w:val="20"/>
          <w:szCs w:val="20"/>
          <w:lang w:val="es-ES" w:eastAsia="es-ES"/>
        </w:rPr>
      </w:pPr>
    </w:p>
    <w:p w14:paraId="7E983674" w14:textId="3FAA75DF" w:rsidR="00FB00F5" w:rsidRPr="00C06482" w:rsidRDefault="00FB00F5" w:rsidP="00C06482">
      <w:pPr>
        <w:widowControl w:val="0"/>
        <w:autoSpaceDE w:val="0"/>
        <w:autoSpaceDN w:val="0"/>
        <w:adjustRightInd w:val="0"/>
        <w:jc w:val="both"/>
        <w:rPr>
          <w:rFonts w:ascii="Arial" w:eastAsia="Times New Roman" w:hAnsi="Arial" w:cs="Arial"/>
          <w:sz w:val="20"/>
          <w:szCs w:val="20"/>
          <w:lang w:val="es-ES" w:eastAsia="es-ES"/>
        </w:rPr>
      </w:pPr>
      <w:r w:rsidRPr="00C06482">
        <w:rPr>
          <w:rFonts w:ascii="Arial" w:eastAsia="Times New Roman" w:hAnsi="Arial" w:cs="Arial"/>
          <w:b/>
          <w:sz w:val="20"/>
          <w:szCs w:val="20"/>
          <w:lang w:val="es-ES" w:eastAsia="es-ES"/>
        </w:rPr>
        <w:t>Bienes</w:t>
      </w:r>
      <w:r w:rsidRPr="00C06482">
        <w:rPr>
          <w:rFonts w:ascii="Arial" w:eastAsia="Times New Roman" w:hAnsi="Arial" w:cs="Arial"/>
          <w:sz w:val="20"/>
          <w:szCs w:val="20"/>
          <w:lang w:val="es-ES" w:eastAsia="es-ES"/>
        </w:rPr>
        <w:t xml:space="preserve">: En general; Cosas corporales e incorporales de naturaleza mueble o inmueble que requiere una entidad contratante para el desarrollo de sus actividades y el cumplimiento de sus atribuciones y fines, a través de la utilización o consumo de estos. </w:t>
      </w:r>
    </w:p>
    <w:p w14:paraId="7773A313" w14:textId="77777777" w:rsidR="00FB00F5" w:rsidRPr="00C06482" w:rsidRDefault="00FB00F5" w:rsidP="00C06482">
      <w:pPr>
        <w:widowControl w:val="0"/>
        <w:autoSpaceDE w:val="0"/>
        <w:autoSpaceDN w:val="0"/>
        <w:adjustRightInd w:val="0"/>
        <w:jc w:val="both"/>
        <w:rPr>
          <w:rFonts w:ascii="Arial" w:eastAsia="Times New Roman" w:hAnsi="Arial" w:cs="Arial"/>
          <w:sz w:val="20"/>
          <w:szCs w:val="20"/>
          <w:lang w:val="es-ES" w:eastAsia="es-ES"/>
        </w:rPr>
      </w:pPr>
    </w:p>
    <w:p w14:paraId="306DF5EE" w14:textId="0978B991" w:rsidR="00FB00F5" w:rsidRPr="00C06482" w:rsidRDefault="00FB00F5" w:rsidP="00C06482">
      <w:pPr>
        <w:widowControl w:val="0"/>
        <w:autoSpaceDE w:val="0"/>
        <w:autoSpaceDN w:val="0"/>
        <w:adjustRightInd w:val="0"/>
        <w:jc w:val="both"/>
        <w:rPr>
          <w:rFonts w:ascii="Arial" w:eastAsia="Times New Roman" w:hAnsi="Arial" w:cs="Arial"/>
          <w:sz w:val="20"/>
          <w:szCs w:val="20"/>
          <w:lang w:val="es-ES" w:eastAsia="es-ES"/>
        </w:rPr>
      </w:pPr>
      <w:r w:rsidRPr="00C06482">
        <w:rPr>
          <w:rFonts w:ascii="Arial" w:eastAsia="Times New Roman" w:hAnsi="Arial" w:cs="Arial"/>
          <w:sz w:val="20"/>
          <w:szCs w:val="20"/>
          <w:lang w:val="es-ES" w:eastAsia="es-ES"/>
        </w:rPr>
        <w:t>Se entenderá que cuando el contrato implique la fabricación, manufactura o producción de bienes muebles, el procedimiento será de adquisición de bienes. Se incluyen también dentro de la contratación de bienes a los de arrendamiento mercantil con opción de compra.”.</w:t>
      </w:r>
    </w:p>
    <w:p w14:paraId="0580739F" w14:textId="77777777" w:rsidR="00FB00F5" w:rsidRPr="00C06482" w:rsidRDefault="00FB00F5" w:rsidP="00C06482">
      <w:pPr>
        <w:widowControl w:val="0"/>
        <w:autoSpaceDE w:val="0"/>
        <w:autoSpaceDN w:val="0"/>
        <w:adjustRightInd w:val="0"/>
        <w:jc w:val="both"/>
        <w:rPr>
          <w:rFonts w:ascii="Arial" w:eastAsia="Times New Roman" w:hAnsi="Arial" w:cs="Arial"/>
          <w:sz w:val="20"/>
          <w:szCs w:val="20"/>
          <w:lang w:val="es-ES" w:eastAsia="es-ES"/>
        </w:rPr>
      </w:pPr>
    </w:p>
    <w:p w14:paraId="4D4C930F" w14:textId="3AB0B781" w:rsidR="00FB00F5" w:rsidRPr="00C06482" w:rsidRDefault="00FB00F5" w:rsidP="00C06482">
      <w:pPr>
        <w:widowControl w:val="0"/>
        <w:autoSpaceDE w:val="0"/>
        <w:autoSpaceDN w:val="0"/>
        <w:adjustRightInd w:val="0"/>
        <w:jc w:val="both"/>
        <w:rPr>
          <w:rFonts w:ascii="Arial" w:eastAsia="Times New Roman" w:hAnsi="Arial" w:cs="Arial"/>
          <w:sz w:val="20"/>
          <w:szCs w:val="20"/>
          <w:lang w:val="es-ES" w:eastAsia="es-ES"/>
        </w:rPr>
      </w:pPr>
      <w:r w:rsidRPr="00C06482">
        <w:rPr>
          <w:rFonts w:ascii="Arial" w:eastAsia="Times New Roman" w:hAnsi="Arial" w:cs="Arial"/>
          <w:b/>
          <w:sz w:val="20"/>
          <w:szCs w:val="20"/>
          <w:lang w:val="es-ES" w:eastAsia="es-ES"/>
        </w:rPr>
        <w:t>Bienes estratégicos en salud</w:t>
      </w:r>
      <w:r w:rsidR="004F17E6" w:rsidRPr="00C06482">
        <w:rPr>
          <w:rFonts w:ascii="Arial" w:eastAsia="Times New Roman" w:hAnsi="Arial" w:cs="Arial"/>
          <w:b/>
          <w:sz w:val="20"/>
          <w:szCs w:val="20"/>
          <w:lang w:val="es-ES" w:eastAsia="es-ES"/>
        </w:rPr>
        <w:t xml:space="preserve">: </w:t>
      </w:r>
      <w:r w:rsidRPr="00C06482">
        <w:rPr>
          <w:rFonts w:ascii="Arial" w:eastAsia="Times New Roman" w:hAnsi="Arial" w:cs="Arial"/>
          <w:sz w:val="20"/>
          <w:szCs w:val="20"/>
          <w:lang w:val="es-ES" w:eastAsia="es-ES"/>
        </w:rPr>
        <w:t>Serán los definidos por la Autoridad Sanitaria Nacional conforme a la atribución prevista en el numeral 1 del artículo 2 de la Ley Orgánica del Sistema Nacional de Contratación Pública.</w:t>
      </w:r>
    </w:p>
    <w:p w14:paraId="4227FAB6" w14:textId="12C9EE96" w:rsidR="00FB00F5" w:rsidRPr="00C06482" w:rsidRDefault="00FB00F5" w:rsidP="00C06482">
      <w:pPr>
        <w:widowControl w:val="0"/>
        <w:autoSpaceDE w:val="0"/>
        <w:autoSpaceDN w:val="0"/>
        <w:adjustRightInd w:val="0"/>
        <w:jc w:val="both"/>
        <w:rPr>
          <w:rFonts w:ascii="Arial" w:eastAsia="Times New Roman" w:hAnsi="Arial" w:cs="Arial"/>
          <w:b/>
          <w:sz w:val="20"/>
          <w:szCs w:val="20"/>
          <w:lang w:val="es-ES" w:eastAsia="es-ES"/>
        </w:rPr>
      </w:pPr>
    </w:p>
    <w:p w14:paraId="67D2BB7E" w14:textId="28FFFD65" w:rsidR="00FB00F5" w:rsidRPr="00C06482" w:rsidRDefault="00FB00F5" w:rsidP="00C06482">
      <w:pPr>
        <w:widowControl w:val="0"/>
        <w:autoSpaceDE w:val="0"/>
        <w:autoSpaceDN w:val="0"/>
        <w:adjustRightInd w:val="0"/>
        <w:jc w:val="both"/>
        <w:rPr>
          <w:rFonts w:ascii="Arial" w:eastAsia="Times New Roman" w:hAnsi="Arial" w:cs="Arial"/>
          <w:sz w:val="20"/>
          <w:szCs w:val="20"/>
          <w:lang w:val="es-ES" w:eastAsia="es-ES"/>
        </w:rPr>
      </w:pPr>
      <w:r w:rsidRPr="00C06482">
        <w:rPr>
          <w:rFonts w:ascii="Arial" w:eastAsia="Times New Roman" w:hAnsi="Arial" w:cs="Arial"/>
          <w:b/>
          <w:sz w:val="20"/>
          <w:szCs w:val="20"/>
          <w:lang w:val="es-ES" w:eastAsia="es-ES"/>
        </w:rPr>
        <w:t>Servicios</w:t>
      </w:r>
      <w:r w:rsidRPr="00C06482">
        <w:rPr>
          <w:rFonts w:ascii="Arial" w:eastAsia="Times New Roman" w:hAnsi="Arial" w:cs="Arial"/>
          <w:sz w:val="20"/>
          <w:szCs w:val="20"/>
          <w:lang w:val="es-ES" w:eastAsia="es-ES"/>
        </w:rPr>
        <w:t xml:space="preserve">: En </w:t>
      </w:r>
      <w:r w:rsidR="00052C9C" w:rsidRPr="00C06482">
        <w:rPr>
          <w:rFonts w:ascii="Arial" w:eastAsia="Times New Roman" w:hAnsi="Arial" w:cs="Arial"/>
          <w:sz w:val="20"/>
          <w:szCs w:val="20"/>
          <w:lang w:val="es-ES" w:eastAsia="es-ES"/>
        </w:rPr>
        <w:t>general. -</w:t>
      </w:r>
      <w:r w:rsidRPr="00C06482">
        <w:rPr>
          <w:rFonts w:ascii="Arial" w:eastAsia="Times New Roman" w:hAnsi="Arial" w:cs="Arial"/>
          <w:sz w:val="20"/>
          <w:szCs w:val="20"/>
          <w:lang w:val="es-ES" w:eastAsia="es-ES"/>
        </w:rPr>
        <w:t xml:space="preserve"> Prestaciones de hacer, consistentes en el desarrollo de una actividad o labor temporal, que realiza un proveedor, para atender una necesidad de la entidad contratante, pudiendo estar sujeta a resultados para considerar terminada tal prestación”.</w:t>
      </w:r>
    </w:p>
    <w:p w14:paraId="3C4AB7EB" w14:textId="197E9953" w:rsidR="00FB00F5" w:rsidRPr="00C06482" w:rsidRDefault="00FB00F5" w:rsidP="00C06482">
      <w:pPr>
        <w:widowControl w:val="0"/>
        <w:autoSpaceDE w:val="0"/>
        <w:autoSpaceDN w:val="0"/>
        <w:adjustRightInd w:val="0"/>
        <w:jc w:val="both"/>
        <w:rPr>
          <w:rFonts w:ascii="Arial" w:eastAsia="Times New Roman" w:hAnsi="Arial" w:cs="Arial"/>
          <w:sz w:val="20"/>
          <w:szCs w:val="20"/>
          <w:lang w:val="es-ES" w:eastAsia="es-ES"/>
        </w:rPr>
      </w:pPr>
    </w:p>
    <w:p w14:paraId="5C9175B0" w14:textId="77777777" w:rsidR="00BA07C1" w:rsidRPr="00C06482" w:rsidRDefault="00BA07C1" w:rsidP="00C06482">
      <w:pPr>
        <w:widowControl w:val="0"/>
        <w:autoSpaceDE w:val="0"/>
        <w:autoSpaceDN w:val="0"/>
        <w:adjustRightInd w:val="0"/>
        <w:jc w:val="both"/>
        <w:rPr>
          <w:rFonts w:ascii="Arial" w:eastAsia="Times New Roman" w:hAnsi="Arial" w:cs="Arial"/>
          <w:b/>
          <w:sz w:val="20"/>
          <w:szCs w:val="20"/>
          <w:lang w:val="es-EC" w:eastAsia="es-ES"/>
        </w:rPr>
      </w:pPr>
      <w:r w:rsidRPr="00C06482">
        <w:rPr>
          <w:rFonts w:ascii="Arial" w:eastAsia="Times New Roman" w:hAnsi="Arial" w:cs="Arial"/>
          <w:b/>
          <w:sz w:val="20"/>
          <w:szCs w:val="20"/>
          <w:lang w:val="es-EC" w:eastAsia="es-ES"/>
        </w:rPr>
        <w:t>Ley Orgánica del Sistema Nacional de Contratación Pública.</w:t>
      </w:r>
    </w:p>
    <w:p w14:paraId="5610C63A" w14:textId="77777777" w:rsidR="00BA07C1" w:rsidRPr="00C06482" w:rsidRDefault="00BA07C1" w:rsidP="00C06482">
      <w:pPr>
        <w:widowControl w:val="0"/>
        <w:autoSpaceDE w:val="0"/>
        <w:autoSpaceDN w:val="0"/>
        <w:adjustRightInd w:val="0"/>
        <w:jc w:val="both"/>
        <w:rPr>
          <w:rFonts w:ascii="Arial" w:eastAsia="Times New Roman" w:hAnsi="Arial" w:cs="Arial"/>
          <w:b/>
          <w:sz w:val="20"/>
          <w:szCs w:val="20"/>
          <w:lang w:val="es-ES" w:eastAsia="es-ES"/>
        </w:rPr>
      </w:pPr>
    </w:p>
    <w:p w14:paraId="056A3757" w14:textId="4AA5CF5C" w:rsidR="000C19AB" w:rsidRPr="00C06482" w:rsidRDefault="00FB00F5" w:rsidP="00C06482">
      <w:pPr>
        <w:widowControl w:val="0"/>
        <w:autoSpaceDE w:val="0"/>
        <w:autoSpaceDN w:val="0"/>
        <w:adjustRightInd w:val="0"/>
        <w:jc w:val="both"/>
        <w:rPr>
          <w:rFonts w:ascii="Arial" w:eastAsia="Times New Roman" w:hAnsi="Arial" w:cs="Arial"/>
          <w:sz w:val="20"/>
          <w:szCs w:val="20"/>
          <w:lang w:eastAsia="es-ES"/>
        </w:rPr>
      </w:pPr>
      <w:r w:rsidRPr="00C06482">
        <w:rPr>
          <w:rFonts w:ascii="Arial" w:eastAsia="Times New Roman" w:hAnsi="Arial" w:cs="Arial"/>
          <w:b/>
          <w:sz w:val="20"/>
          <w:szCs w:val="20"/>
          <w:lang w:val="es-ES" w:eastAsia="es-ES"/>
        </w:rPr>
        <w:t>Mejor costo en Bienes y Servicios Normalizados:</w:t>
      </w:r>
      <w:r w:rsidR="000C19AB" w:rsidRPr="00C06482">
        <w:rPr>
          <w:rFonts w:ascii="Arial" w:eastAsia="Times New Roman" w:hAnsi="Arial" w:cs="Arial"/>
          <w:b/>
          <w:sz w:val="20"/>
          <w:szCs w:val="20"/>
          <w:lang w:val="es-ES" w:eastAsia="es-ES"/>
        </w:rPr>
        <w:t xml:space="preserve"> </w:t>
      </w:r>
      <w:r w:rsidR="000C19AB" w:rsidRPr="00C06482">
        <w:rPr>
          <w:rFonts w:ascii="Arial" w:eastAsia="Times New Roman" w:hAnsi="Arial" w:cs="Arial"/>
          <w:b/>
          <w:sz w:val="20"/>
          <w:szCs w:val="20"/>
          <w:lang w:eastAsia="es-ES"/>
        </w:rPr>
        <w:t>LOSNCP. Art. 6 numeral 17</w:t>
      </w:r>
      <w:r w:rsidR="000C19AB" w:rsidRPr="00C06482">
        <w:rPr>
          <w:rFonts w:ascii="Arial" w:eastAsia="Times New Roman" w:hAnsi="Arial" w:cs="Arial"/>
          <w:sz w:val="20"/>
          <w:szCs w:val="20"/>
          <w:lang w:eastAsia="es-ES"/>
        </w:rPr>
        <w:t>.</w:t>
      </w:r>
    </w:p>
    <w:p w14:paraId="53278851" w14:textId="77777777" w:rsidR="006B7C0B" w:rsidRPr="00C06482" w:rsidRDefault="006B7C0B" w:rsidP="00C06482">
      <w:pPr>
        <w:widowControl w:val="0"/>
        <w:autoSpaceDE w:val="0"/>
        <w:autoSpaceDN w:val="0"/>
        <w:adjustRightInd w:val="0"/>
        <w:jc w:val="both"/>
        <w:rPr>
          <w:rFonts w:ascii="Arial" w:eastAsia="Times New Roman" w:hAnsi="Arial" w:cs="Arial"/>
          <w:sz w:val="20"/>
          <w:szCs w:val="20"/>
          <w:lang w:eastAsia="es-ES"/>
        </w:rPr>
      </w:pPr>
    </w:p>
    <w:p w14:paraId="08C03A87" w14:textId="77777777" w:rsidR="00052C9C" w:rsidRPr="00C06482" w:rsidRDefault="00BF7702" w:rsidP="00C06482">
      <w:pPr>
        <w:widowControl w:val="0"/>
        <w:autoSpaceDE w:val="0"/>
        <w:autoSpaceDN w:val="0"/>
        <w:adjustRightInd w:val="0"/>
        <w:jc w:val="both"/>
        <w:rPr>
          <w:rFonts w:ascii="Arial" w:hAnsi="Arial" w:cs="Arial"/>
          <w:sz w:val="20"/>
          <w:szCs w:val="20"/>
          <w:lang w:val="es-EC" w:eastAsia="es-ES"/>
        </w:rPr>
      </w:pPr>
      <w:r w:rsidRPr="00C06482">
        <w:rPr>
          <w:rFonts w:ascii="Arial" w:hAnsi="Arial" w:cs="Arial"/>
          <w:sz w:val="20"/>
          <w:szCs w:val="20"/>
          <w:lang w:val="es-EC" w:eastAsia="es-ES"/>
        </w:rPr>
        <w:t xml:space="preserve">Oferta </w:t>
      </w:r>
      <w:r w:rsidR="000C19AB" w:rsidRPr="00C06482">
        <w:rPr>
          <w:rFonts w:ascii="Arial" w:hAnsi="Arial" w:cs="Arial"/>
          <w:sz w:val="20"/>
          <w:szCs w:val="20"/>
          <w:lang w:val="es-EC" w:eastAsia="es-ES"/>
        </w:rPr>
        <w:t>que,</w:t>
      </w:r>
      <w:r w:rsidRPr="00C06482">
        <w:rPr>
          <w:rFonts w:ascii="Arial" w:hAnsi="Arial" w:cs="Arial"/>
          <w:sz w:val="20"/>
          <w:szCs w:val="20"/>
          <w:lang w:val="es-EC" w:eastAsia="es-ES"/>
        </w:rPr>
        <w:t xml:space="preserve"> cumpliendo con todas las especificaciones y requerimientos técnicos, financieros y legales exigidos en los documentos precontractuales, oferte el precio más bajo</w:t>
      </w:r>
      <w:r w:rsidR="000C19AB" w:rsidRPr="00C06482">
        <w:rPr>
          <w:rFonts w:ascii="Arial" w:hAnsi="Arial" w:cs="Arial"/>
          <w:sz w:val="20"/>
          <w:szCs w:val="20"/>
          <w:lang w:val="es-EC" w:eastAsia="es-ES"/>
        </w:rPr>
        <w:t xml:space="preserve">. </w:t>
      </w:r>
    </w:p>
    <w:p w14:paraId="6A66F1C3" w14:textId="77777777" w:rsidR="00052C9C" w:rsidRPr="00C06482" w:rsidRDefault="00052C9C" w:rsidP="00C06482">
      <w:pPr>
        <w:widowControl w:val="0"/>
        <w:autoSpaceDE w:val="0"/>
        <w:autoSpaceDN w:val="0"/>
        <w:adjustRightInd w:val="0"/>
        <w:jc w:val="both"/>
        <w:rPr>
          <w:rFonts w:ascii="Arial" w:hAnsi="Arial" w:cs="Arial"/>
          <w:sz w:val="20"/>
          <w:szCs w:val="20"/>
          <w:lang w:val="es-EC" w:eastAsia="es-ES"/>
        </w:rPr>
      </w:pPr>
    </w:p>
    <w:p w14:paraId="7EFAE7AE" w14:textId="0BAD96E6" w:rsidR="00BF7702" w:rsidRPr="00C06482" w:rsidRDefault="000C19AB" w:rsidP="00C06482">
      <w:pPr>
        <w:widowControl w:val="0"/>
        <w:autoSpaceDE w:val="0"/>
        <w:autoSpaceDN w:val="0"/>
        <w:adjustRightInd w:val="0"/>
        <w:jc w:val="both"/>
        <w:rPr>
          <w:rFonts w:ascii="Arial" w:hAnsi="Arial" w:cs="Arial"/>
          <w:sz w:val="20"/>
          <w:szCs w:val="20"/>
          <w:lang w:val="es-EC" w:eastAsia="es-ES"/>
        </w:rPr>
      </w:pPr>
      <w:r w:rsidRPr="00C06482">
        <w:rPr>
          <w:rFonts w:ascii="Arial" w:hAnsi="Arial" w:cs="Arial"/>
          <w:sz w:val="20"/>
          <w:szCs w:val="20"/>
          <w:lang w:val="es-EC" w:eastAsia="es-ES"/>
        </w:rPr>
        <w:t>Aplica para</w:t>
      </w:r>
      <w:r w:rsidR="00FB5AD1" w:rsidRPr="00C06482">
        <w:rPr>
          <w:rFonts w:ascii="Arial" w:hAnsi="Arial" w:cs="Arial"/>
          <w:sz w:val="20"/>
          <w:szCs w:val="20"/>
          <w:lang w:val="es-EC" w:eastAsia="es-ES"/>
        </w:rPr>
        <w:t xml:space="preserve"> procedimientos de</w:t>
      </w:r>
      <w:r w:rsidRPr="00C06482">
        <w:rPr>
          <w:rFonts w:ascii="Arial" w:hAnsi="Arial" w:cs="Arial"/>
          <w:sz w:val="20"/>
          <w:szCs w:val="20"/>
          <w:lang w:val="es-EC" w:eastAsia="es-ES"/>
        </w:rPr>
        <w:t>: Ínfima Cuantía - Catálogo Electrónico – Subasta Inversa Electrónica.</w:t>
      </w:r>
    </w:p>
    <w:p w14:paraId="668E4EF0" w14:textId="7C774392" w:rsidR="00FB00F5" w:rsidRPr="00C06482" w:rsidRDefault="00FB00F5" w:rsidP="00C06482">
      <w:pPr>
        <w:widowControl w:val="0"/>
        <w:autoSpaceDE w:val="0"/>
        <w:autoSpaceDN w:val="0"/>
        <w:adjustRightInd w:val="0"/>
        <w:jc w:val="both"/>
        <w:rPr>
          <w:rFonts w:ascii="Arial" w:eastAsia="Times New Roman" w:hAnsi="Arial" w:cs="Arial"/>
          <w:sz w:val="20"/>
          <w:szCs w:val="20"/>
          <w:lang w:val="es-ES" w:eastAsia="es-ES"/>
        </w:rPr>
      </w:pPr>
    </w:p>
    <w:p w14:paraId="22A19471" w14:textId="39F3AD80" w:rsidR="000C19AB" w:rsidRPr="00C06482" w:rsidRDefault="00FB00F5" w:rsidP="00C06482">
      <w:pPr>
        <w:widowControl w:val="0"/>
        <w:autoSpaceDE w:val="0"/>
        <w:autoSpaceDN w:val="0"/>
        <w:adjustRightInd w:val="0"/>
        <w:jc w:val="both"/>
        <w:rPr>
          <w:rFonts w:ascii="Arial" w:eastAsia="Times New Roman" w:hAnsi="Arial" w:cs="Arial"/>
          <w:b/>
          <w:sz w:val="20"/>
          <w:szCs w:val="20"/>
          <w:lang w:val="es-ES" w:eastAsia="es-ES"/>
        </w:rPr>
      </w:pPr>
      <w:r w:rsidRPr="00C06482">
        <w:rPr>
          <w:rFonts w:ascii="Arial" w:eastAsia="Times New Roman" w:hAnsi="Arial" w:cs="Arial"/>
          <w:b/>
          <w:sz w:val="20"/>
          <w:szCs w:val="20"/>
          <w:lang w:val="es-ES" w:eastAsia="es-ES"/>
        </w:rPr>
        <w:t>Mejor costo en Bienes y Servicios No Normalizados:</w:t>
      </w:r>
      <w:r w:rsidR="000C19AB" w:rsidRPr="00C06482">
        <w:rPr>
          <w:rFonts w:ascii="Arial" w:eastAsia="Times New Roman" w:hAnsi="Arial" w:cs="Arial"/>
          <w:b/>
          <w:sz w:val="20"/>
          <w:szCs w:val="20"/>
          <w:lang w:val="es-ES" w:eastAsia="es-ES"/>
        </w:rPr>
        <w:t xml:space="preserve"> </w:t>
      </w:r>
      <w:r w:rsidR="000C19AB" w:rsidRPr="00C06482">
        <w:rPr>
          <w:rFonts w:ascii="Arial" w:hAnsi="Arial" w:cs="Arial"/>
          <w:b/>
          <w:sz w:val="20"/>
          <w:szCs w:val="20"/>
          <w:lang w:val="es-EC" w:eastAsia="es-ES"/>
        </w:rPr>
        <w:t xml:space="preserve">LOSNCP. Art. 6 numeral 18. </w:t>
      </w:r>
    </w:p>
    <w:p w14:paraId="1BAA7226" w14:textId="77777777" w:rsidR="006B7C0B" w:rsidRPr="00C06482" w:rsidRDefault="006B7C0B" w:rsidP="00C06482">
      <w:pPr>
        <w:widowControl w:val="0"/>
        <w:autoSpaceDE w:val="0"/>
        <w:autoSpaceDN w:val="0"/>
        <w:adjustRightInd w:val="0"/>
        <w:jc w:val="both"/>
        <w:rPr>
          <w:rFonts w:ascii="Arial" w:eastAsia="Times New Roman" w:hAnsi="Arial" w:cs="Arial"/>
          <w:sz w:val="20"/>
          <w:szCs w:val="20"/>
          <w:lang w:val="es-EC" w:eastAsia="es-ES"/>
        </w:rPr>
      </w:pPr>
    </w:p>
    <w:p w14:paraId="2BC877E9" w14:textId="2EA56F45" w:rsidR="000C19AB" w:rsidRPr="00C06482" w:rsidRDefault="000C19AB" w:rsidP="00C06482">
      <w:pPr>
        <w:widowControl w:val="0"/>
        <w:autoSpaceDE w:val="0"/>
        <w:autoSpaceDN w:val="0"/>
        <w:adjustRightInd w:val="0"/>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Oferta que ofrezca a la entidad las mejores condiciones presentes y futuras en los aspectos técnicos, financieros y legales, sin que el precio más bajo sea el único parámetro de selección. En todo caso, los parámetros de evaluación deberán constar obligatoriamente en los Pliegos.</w:t>
      </w:r>
    </w:p>
    <w:p w14:paraId="12D89C81" w14:textId="1AF8C8DF" w:rsidR="00052C9C" w:rsidRPr="00C06482" w:rsidRDefault="00052C9C" w:rsidP="00C06482">
      <w:pPr>
        <w:widowControl w:val="0"/>
        <w:autoSpaceDE w:val="0"/>
        <w:autoSpaceDN w:val="0"/>
        <w:adjustRightInd w:val="0"/>
        <w:jc w:val="both"/>
        <w:rPr>
          <w:rFonts w:ascii="Arial" w:eastAsia="Times New Roman" w:hAnsi="Arial" w:cs="Arial"/>
          <w:sz w:val="20"/>
          <w:szCs w:val="20"/>
          <w:lang w:val="es-EC" w:eastAsia="es-ES"/>
        </w:rPr>
      </w:pPr>
    </w:p>
    <w:p w14:paraId="64C063B5" w14:textId="5E9A6576" w:rsidR="006F5B3C" w:rsidRPr="00C06482" w:rsidRDefault="00052C9C" w:rsidP="00C06482">
      <w:pPr>
        <w:widowControl w:val="0"/>
        <w:autoSpaceDE w:val="0"/>
        <w:autoSpaceDN w:val="0"/>
        <w:adjustRightInd w:val="0"/>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Aplica para</w:t>
      </w:r>
      <w:r w:rsidR="00FB5AD1" w:rsidRPr="00C06482">
        <w:rPr>
          <w:rFonts w:ascii="Arial" w:eastAsia="Times New Roman" w:hAnsi="Arial" w:cs="Arial"/>
          <w:sz w:val="20"/>
          <w:szCs w:val="20"/>
          <w:lang w:val="es-EC" w:eastAsia="es-ES"/>
        </w:rPr>
        <w:t xml:space="preserve"> procedimientos de</w:t>
      </w:r>
      <w:r w:rsidRPr="00C06482">
        <w:rPr>
          <w:rFonts w:ascii="Arial" w:eastAsia="Times New Roman" w:hAnsi="Arial" w:cs="Arial"/>
          <w:sz w:val="20"/>
          <w:szCs w:val="20"/>
          <w:lang w:val="es-EC" w:eastAsia="es-ES"/>
        </w:rPr>
        <w:t>: Menor cuantía, Cotización, Licitación de bienes</w:t>
      </w:r>
      <w:r w:rsidR="00FB5AD1" w:rsidRPr="00C06482">
        <w:rPr>
          <w:rFonts w:ascii="Arial" w:eastAsia="Times New Roman" w:hAnsi="Arial" w:cs="Arial"/>
          <w:sz w:val="20"/>
          <w:szCs w:val="20"/>
          <w:lang w:val="es-EC" w:eastAsia="es-ES"/>
        </w:rPr>
        <w:t xml:space="preserve"> &amp; </w:t>
      </w:r>
      <w:r w:rsidRPr="00C06482">
        <w:rPr>
          <w:rFonts w:ascii="Arial" w:eastAsia="Times New Roman" w:hAnsi="Arial" w:cs="Arial"/>
          <w:sz w:val="20"/>
          <w:szCs w:val="20"/>
          <w:lang w:val="es-EC" w:eastAsia="es-ES"/>
        </w:rPr>
        <w:t>servicios.</w:t>
      </w:r>
    </w:p>
    <w:p w14:paraId="643353EE" w14:textId="2027B92A" w:rsidR="008E22F5" w:rsidRPr="00C06482" w:rsidRDefault="008E22F5" w:rsidP="00C06482">
      <w:pPr>
        <w:widowControl w:val="0"/>
        <w:autoSpaceDE w:val="0"/>
        <w:autoSpaceDN w:val="0"/>
        <w:adjustRightInd w:val="0"/>
        <w:jc w:val="both"/>
        <w:rPr>
          <w:rFonts w:ascii="Arial" w:eastAsia="Times New Roman" w:hAnsi="Arial" w:cs="Arial"/>
          <w:sz w:val="20"/>
          <w:szCs w:val="20"/>
          <w:lang w:val="es-EC" w:eastAsia="es-ES"/>
        </w:rPr>
      </w:pPr>
    </w:p>
    <w:p w14:paraId="2EF742B8" w14:textId="09EBBF19" w:rsidR="008E22F5" w:rsidRPr="00C06482" w:rsidRDefault="000827E4" w:rsidP="00C06482">
      <w:pPr>
        <w:widowControl w:val="0"/>
        <w:autoSpaceDE w:val="0"/>
        <w:autoSpaceDN w:val="0"/>
        <w:adjustRightInd w:val="0"/>
        <w:jc w:val="both"/>
        <w:rPr>
          <w:rFonts w:ascii="Arial" w:eastAsia="Times New Roman" w:hAnsi="Arial" w:cs="Arial"/>
          <w:b/>
          <w:sz w:val="20"/>
          <w:szCs w:val="20"/>
          <w:lang w:val="es-EC" w:eastAsia="es-ES"/>
        </w:rPr>
      </w:pPr>
      <w:r w:rsidRPr="00C06482">
        <w:rPr>
          <w:rFonts w:ascii="Arial" w:eastAsia="Times New Roman" w:hAnsi="Arial" w:cs="Arial"/>
          <w:b/>
          <w:sz w:val="20"/>
          <w:szCs w:val="20"/>
          <w:lang w:val="es-EC" w:eastAsia="es-ES"/>
        </w:rPr>
        <w:t xml:space="preserve">Art. 4. </w:t>
      </w:r>
      <w:r w:rsidR="008E22F5" w:rsidRPr="00C06482">
        <w:rPr>
          <w:rFonts w:ascii="Arial" w:eastAsia="Times New Roman" w:hAnsi="Arial" w:cs="Arial"/>
          <w:b/>
          <w:sz w:val="20"/>
          <w:szCs w:val="20"/>
          <w:lang w:val="es-EC" w:eastAsia="es-ES"/>
        </w:rPr>
        <w:t>Principio</w:t>
      </w:r>
      <w:r w:rsidR="005C7559" w:rsidRPr="00C06482">
        <w:rPr>
          <w:rFonts w:ascii="Arial" w:eastAsia="Times New Roman" w:hAnsi="Arial" w:cs="Arial"/>
          <w:b/>
          <w:sz w:val="20"/>
          <w:szCs w:val="20"/>
          <w:lang w:val="es-EC" w:eastAsia="es-ES"/>
        </w:rPr>
        <w:t>s de la Contratación Pública</w:t>
      </w:r>
      <w:r w:rsidRPr="00C06482">
        <w:rPr>
          <w:rFonts w:ascii="Arial" w:eastAsia="Times New Roman" w:hAnsi="Arial" w:cs="Arial"/>
          <w:b/>
          <w:sz w:val="20"/>
          <w:szCs w:val="20"/>
          <w:lang w:val="es-EC" w:eastAsia="es-ES"/>
        </w:rPr>
        <w:t xml:space="preserve">: </w:t>
      </w:r>
    </w:p>
    <w:p w14:paraId="744AFE59" w14:textId="7C0C8C59" w:rsidR="00A52C79" w:rsidRPr="00C06482" w:rsidRDefault="00A52C79" w:rsidP="00C06482">
      <w:pPr>
        <w:widowControl w:val="0"/>
        <w:autoSpaceDE w:val="0"/>
        <w:autoSpaceDN w:val="0"/>
        <w:adjustRightInd w:val="0"/>
        <w:jc w:val="both"/>
        <w:rPr>
          <w:rFonts w:ascii="Arial" w:eastAsia="Times New Roman" w:hAnsi="Arial" w:cs="Arial"/>
          <w:sz w:val="20"/>
          <w:szCs w:val="20"/>
          <w:lang w:val="es-EC" w:eastAsia="es-ES"/>
        </w:rPr>
      </w:pPr>
    </w:p>
    <w:p w14:paraId="712F4C50" w14:textId="02519715" w:rsidR="00B70854" w:rsidRPr="00C06482" w:rsidRDefault="005C7559" w:rsidP="00C06482">
      <w:pPr>
        <w:spacing w:line="259" w:lineRule="auto"/>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lastRenderedPageBreak/>
        <w:t>Calidad</w:t>
      </w:r>
      <w:r w:rsidRPr="00C06482">
        <w:rPr>
          <w:rFonts w:ascii="Arial" w:eastAsia="Times New Roman" w:hAnsi="Arial" w:cs="Arial"/>
          <w:sz w:val="20"/>
          <w:szCs w:val="20"/>
          <w:lang w:val="es-EC" w:eastAsia="es-ES"/>
        </w:rPr>
        <w:t xml:space="preserve">: </w:t>
      </w:r>
      <w:r w:rsidR="00A52C79" w:rsidRPr="00C06482">
        <w:rPr>
          <w:rFonts w:ascii="Arial" w:eastAsia="Times New Roman" w:hAnsi="Arial" w:cs="Arial"/>
          <w:sz w:val="20"/>
          <w:szCs w:val="20"/>
          <w:lang w:val="es-EC" w:eastAsia="es-ES"/>
        </w:rPr>
        <w:t>La contratación pública debe ser una vía a través de la cual la entidad contratante debe garantizar calidad tanto del gasto público, al realizarse en forma eficiente y eficaz, como del objeto de contratación, al cumplir con los estándares y especificaciones técnicas requeridas que garanticen de la mejor manera el cumplimiento de los objetivos que persiga dicha contratación.</w:t>
      </w:r>
      <w:r w:rsidR="00B70854" w:rsidRPr="00C06482">
        <w:rPr>
          <w:rFonts w:ascii="Arial" w:eastAsia="Times New Roman" w:hAnsi="Arial" w:cs="Arial"/>
          <w:sz w:val="20"/>
          <w:szCs w:val="20"/>
          <w:lang w:val="es-EC" w:eastAsia="es-ES"/>
        </w:rPr>
        <w:t xml:space="preserve"> </w:t>
      </w:r>
    </w:p>
    <w:p w14:paraId="0F1DAAD1" w14:textId="002ED186" w:rsidR="00BA07C1" w:rsidRPr="00C06482" w:rsidRDefault="00BA07C1" w:rsidP="00C06482">
      <w:pPr>
        <w:spacing w:line="259" w:lineRule="auto"/>
        <w:jc w:val="both"/>
        <w:rPr>
          <w:rFonts w:ascii="Arial" w:eastAsia="Times New Roman" w:hAnsi="Arial" w:cs="Arial"/>
          <w:sz w:val="20"/>
          <w:szCs w:val="20"/>
          <w:lang w:val="es-EC" w:eastAsia="es-ES"/>
        </w:rPr>
      </w:pPr>
    </w:p>
    <w:p w14:paraId="3DFD181D" w14:textId="25A2999A" w:rsidR="00B70854" w:rsidRPr="00C06482" w:rsidRDefault="00B70854" w:rsidP="00C06482">
      <w:pPr>
        <w:spacing w:line="259" w:lineRule="auto"/>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t>Trato justo</w:t>
      </w:r>
      <w:r w:rsidRPr="00C06482">
        <w:rPr>
          <w:rFonts w:ascii="Arial" w:eastAsia="Times New Roman" w:hAnsi="Arial" w:cs="Arial"/>
          <w:sz w:val="20"/>
          <w:szCs w:val="20"/>
          <w:lang w:val="es-EC" w:eastAsia="es-ES"/>
        </w:rPr>
        <w:t xml:space="preserve">: En el entendido que trato justo es el derecho de: “darle a cada quien lo que se merece”, la LOSNCP contiene disposiciones que se orientan a establecer un equilibrio en la relación precontractual y contractual entre la entidad contratante y el proveedor, evitando que se perjudiquen los intereses del Estado, pero también impidiendo que el funcionario público actúe discrecionalmente, disponiendo que la relación entre las partes se de en términos transparentes, éticos, implica el estricto cumplimiento de lo ordenado en el Art. 226 de la Constitución de la República, es decir, que en derecho público cumplo lo que la constitución y la Ley me facultan, igualmente le aplicamos de la normativa de contratación pública, del seguir el orden jerárquico que ordena el Art. 425 ibidem, esto permite que las actas administrativas que se generen en un proceso de contratación se encuentren debidamente motivadas, tal cual lo ordena el literal l) numeral 7 del Art. 76 de la carta magna, y documentados, y requiriendo en forma obligatoria que todas las instancias de decisión del proceso de contratación, deban estar debidamente sustentadas. </w:t>
      </w:r>
    </w:p>
    <w:p w14:paraId="6C36368B" w14:textId="77777777" w:rsidR="00B70854" w:rsidRPr="00C06482" w:rsidRDefault="00B70854" w:rsidP="00C06482">
      <w:pPr>
        <w:spacing w:line="259" w:lineRule="auto"/>
        <w:jc w:val="both"/>
        <w:rPr>
          <w:rFonts w:ascii="Arial" w:eastAsia="Times New Roman" w:hAnsi="Arial" w:cs="Arial"/>
          <w:sz w:val="20"/>
          <w:szCs w:val="20"/>
          <w:lang w:val="es-EC" w:eastAsia="es-ES"/>
        </w:rPr>
      </w:pPr>
    </w:p>
    <w:p w14:paraId="1B9EC89D" w14:textId="32ADC34E" w:rsidR="00B70854" w:rsidRPr="00C06482" w:rsidRDefault="00B70854" w:rsidP="00C06482">
      <w:pPr>
        <w:spacing w:line="259" w:lineRule="auto"/>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t>Igualdad</w:t>
      </w:r>
      <w:r w:rsidRPr="00C06482">
        <w:rPr>
          <w:rFonts w:ascii="Arial" w:eastAsia="Times New Roman" w:hAnsi="Arial" w:cs="Arial"/>
          <w:sz w:val="20"/>
          <w:szCs w:val="20"/>
          <w:lang w:val="es-EC" w:eastAsia="es-ES"/>
        </w:rPr>
        <w:t>: El Sistema Nacional de Contratación Pública garantiza la igualdad de todos los oferentes dentro de un proceso de contratación y en los términos que establece la LOSNCP, evitando cualquier conducta o actitud de carácter discriminatorio, y aplicando las mismas condiciones establecidas en los pliegos, es decir no favoreciendo a unos en perjuicio de otros; más aún cuando en nuestra Constitución en el numeral 2 del Art. 11 señala que “Todas las personas son iguales y gozaran de los mismos derechos, deberes y oportunidades</w:t>
      </w:r>
      <w:r w:rsidR="00B6781A" w:rsidRPr="00C06482">
        <w:rPr>
          <w:rFonts w:ascii="Arial" w:eastAsia="Times New Roman" w:hAnsi="Arial" w:cs="Arial"/>
          <w:sz w:val="20"/>
          <w:szCs w:val="20"/>
          <w:lang w:val="es-EC" w:eastAsia="es-ES"/>
        </w:rPr>
        <w:t>”</w:t>
      </w:r>
      <w:r w:rsidRPr="00C06482">
        <w:rPr>
          <w:rFonts w:ascii="Arial" w:eastAsia="Times New Roman" w:hAnsi="Arial" w:cs="Arial"/>
          <w:sz w:val="20"/>
          <w:szCs w:val="20"/>
          <w:lang w:val="es-EC" w:eastAsia="es-ES"/>
        </w:rPr>
        <w:t>.</w:t>
      </w:r>
    </w:p>
    <w:p w14:paraId="26C4C469" w14:textId="77777777" w:rsidR="00B70854" w:rsidRPr="00C06482" w:rsidRDefault="00B70854" w:rsidP="00C06482">
      <w:pPr>
        <w:spacing w:line="259" w:lineRule="auto"/>
        <w:jc w:val="both"/>
        <w:rPr>
          <w:rFonts w:ascii="Arial" w:eastAsia="Times New Roman" w:hAnsi="Arial" w:cs="Arial"/>
          <w:b/>
          <w:sz w:val="20"/>
          <w:szCs w:val="20"/>
          <w:lang w:val="es-EC" w:eastAsia="es-ES"/>
        </w:rPr>
      </w:pPr>
    </w:p>
    <w:p w14:paraId="438B4718" w14:textId="77777777" w:rsidR="00B6781A" w:rsidRPr="00C06482" w:rsidRDefault="00B70854" w:rsidP="00C06482">
      <w:pPr>
        <w:spacing w:line="259" w:lineRule="auto"/>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t>Vigencia Tecnológica</w:t>
      </w:r>
      <w:r w:rsidRPr="00C06482">
        <w:rPr>
          <w:rFonts w:ascii="Arial" w:eastAsia="Times New Roman" w:hAnsi="Arial" w:cs="Arial"/>
          <w:sz w:val="20"/>
          <w:szCs w:val="20"/>
          <w:lang w:val="es-EC" w:eastAsia="es-ES"/>
        </w:rPr>
        <w:t>: El SNCP promueve el uso intensivo de tecnologías para simplificar los procedimientos de contratación legalmente establecidos, democratizar el uso de la información y transparentarla gratuitamente. Pero también significa para las entidades contratantes que deben cuidar que el objeto materia de la contratación respondan a criterios de una permanente vigencia tecnológica, de desempeño óptimo de los bienes y equipos durante su vida útil, que es otra forma de preservar los recursos públicos</w:t>
      </w:r>
      <w:r w:rsidR="00B6781A" w:rsidRPr="00C06482">
        <w:rPr>
          <w:rFonts w:ascii="Arial" w:eastAsia="Times New Roman" w:hAnsi="Arial" w:cs="Arial"/>
          <w:sz w:val="20"/>
          <w:szCs w:val="20"/>
          <w:lang w:val="es-EC" w:eastAsia="es-ES"/>
        </w:rPr>
        <w:t xml:space="preserve">. </w:t>
      </w:r>
    </w:p>
    <w:p w14:paraId="32F34979" w14:textId="77777777" w:rsidR="00B6781A" w:rsidRPr="00C06482" w:rsidRDefault="00B6781A" w:rsidP="00C06482">
      <w:pPr>
        <w:spacing w:line="259" w:lineRule="auto"/>
        <w:jc w:val="both"/>
        <w:rPr>
          <w:rFonts w:ascii="Arial" w:eastAsia="Times New Roman" w:hAnsi="Arial" w:cs="Arial"/>
          <w:sz w:val="20"/>
          <w:szCs w:val="20"/>
          <w:lang w:val="es-EC" w:eastAsia="es-ES"/>
        </w:rPr>
      </w:pPr>
    </w:p>
    <w:p w14:paraId="4246D4A3" w14:textId="77777777" w:rsidR="00B6781A" w:rsidRPr="00C06482" w:rsidRDefault="00B70854" w:rsidP="00C06482">
      <w:pPr>
        <w:spacing w:line="259" w:lineRule="auto"/>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t>Oportunidad</w:t>
      </w:r>
      <w:r w:rsidRPr="00C06482">
        <w:rPr>
          <w:rFonts w:ascii="Arial" w:eastAsia="Times New Roman" w:hAnsi="Arial" w:cs="Arial"/>
          <w:sz w:val="20"/>
          <w:szCs w:val="20"/>
          <w:lang w:val="es-EC" w:eastAsia="es-ES"/>
        </w:rPr>
        <w:t xml:space="preserve">:  Los procedimientos de contratación establecidos en el SNCP deben ejecutarse de manera oportuna y eficiente, atendiendo las necesidades de las entidades contratantes y guardando relación con la programación realizada, lo que implica tener en cuenta el lucro cesante en la inversión pública, y cumplir con una gestión que persigue eliminar pérdidas por lo que el Estado deja de percibir, y más bien alcanzar un mejor rendimiento de los recursos del Estado. </w:t>
      </w:r>
    </w:p>
    <w:p w14:paraId="7FD40ECC" w14:textId="77777777" w:rsidR="00B6781A" w:rsidRPr="00C06482" w:rsidRDefault="00B6781A" w:rsidP="00C06482">
      <w:pPr>
        <w:spacing w:line="259" w:lineRule="auto"/>
        <w:jc w:val="both"/>
        <w:rPr>
          <w:rFonts w:ascii="Arial" w:eastAsia="Times New Roman" w:hAnsi="Arial" w:cs="Arial"/>
          <w:sz w:val="20"/>
          <w:szCs w:val="20"/>
          <w:lang w:val="es-EC" w:eastAsia="es-ES"/>
        </w:rPr>
      </w:pPr>
    </w:p>
    <w:p w14:paraId="36B45B66" w14:textId="643C6719" w:rsidR="00B6781A" w:rsidRPr="00C06482" w:rsidRDefault="00B70854" w:rsidP="00C06482">
      <w:pPr>
        <w:spacing w:line="259" w:lineRule="auto"/>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t>Concurrencia</w:t>
      </w:r>
      <w:r w:rsidRPr="00C06482">
        <w:rPr>
          <w:rFonts w:ascii="Arial" w:eastAsia="Times New Roman" w:hAnsi="Arial" w:cs="Arial"/>
          <w:sz w:val="20"/>
          <w:szCs w:val="20"/>
          <w:lang w:val="es-EC" w:eastAsia="es-ES"/>
        </w:rPr>
        <w:t>:</w:t>
      </w:r>
      <w:r w:rsidR="004F17E6" w:rsidRPr="00C06482">
        <w:rPr>
          <w:rFonts w:ascii="Arial" w:eastAsia="Times New Roman" w:hAnsi="Arial" w:cs="Arial"/>
          <w:sz w:val="20"/>
          <w:szCs w:val="20"/>
          <w:lang w:val="es-EC" w:eastAsia="es-ES"/>
        </w:rPr>
        <w:t xml:space="preserve"> </w:t>
      </w:r>
      <w:r w:rsidRPr="00C06482">
        <w:rPr>
          <w:rFonts w:ascii="Arial" w:eastAsia="Times New Roman" w:hAnsi="Arial" w:cs="Arial"/>
          <w:sz w:val="20"/>
          <w:szCs w:val="20"/>
          <w:lang w:val="es-EC" w:eastAsia="es-ES"/>
        </w:rPr>
        <w:t xml:space="preserve">Los procesos de contratación deben garantizar la más amplia oportunidad de participación de los miembros de la sociedad, ejerciendo su derecho de ser proveedor del Estado, en los términos establecidos por la Ley, y que responda a un ejercicio de participación competitiva, con reglas claras, objetivas y predeterminadas. Cualquier condición de carácter </w:t>
      </w:r>
      <w:r w:rsidR="00B6781A" w:rsidRPr="00C06482">
        <w:rPr>
          <w:rFonts w:ascii="Arial" w:eastAsia="Times New Roman" w:hAnsi="Arial" w:cs="Arial"/>
          <w:sz w:val="20"/>
          <w:szCs w:val="20"/>
          <w:lang w:val="es-EC" w:eastAsia="es-ES"/>
        </w:rPr>
        <w:t>restrictivo o</w:t>
      </w:r>
      <w:r w:rsidRPr="00C06482">
        <w:rPr>
          <w:rFonts w:ascii="Arial" w:eastAsia="Times New Roman" w:hAnsi="Arial" w:cs="Arial"/>
          <w:sz w:val="20"/>
          <w:szCs w:val="20"/>
          <w:lang w:val="es-EC" w:eastAsia="es-ES"/>
        </w:rPr>
        <w:t xml:space="preserve"> limitativo por parte de una entidad contratante, está prohibida por la LOSNCP y contraría el objetivo central de ampliar las oportunidades de trabajo para los proveedores del Estado. </w:t>
      </w:r>
    </w:p>
    <w:p w14:paraId="1D38DE2A" w14:textId="77777777" w:rsidR="00B6781A" w:rsidRPr="00C06482" w:rsidRDefault="00B6781A" w:rsidP="00C06482">
      <w:pPr>
        <w:spacing w:line="259" w:lineRule="auto"/>
        <w:jc w:val="both"/>
        <w:rPr>
          <w:rFonts w:ascii="Arial" w:eastAsia="Times New Roman" w:hAnsi="Arial" w:cs="Arial"/>
          <w:sz w:val="20"/>
          <w:szCs w:val="20"/>
          <w:lang w:val="es-EC" w:eastAsia="es-ES"/>
        </w:rPr>
      </w:pPr>
    </w:p>
    <w:p w14:paraId="1CF8F873" w14:textId="73AC3931" w:rsidR="00B6781A" w:rsidRDefault="00B70854" w:rsidP="00C06482">
      <w:pPr>
        <w:spacing w:line="259" w:lineRule="auto"/>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t>Transparencia</w:t>
      </w:r>
      <w:r w:rsidRPr="00C06482">
        <w:rPr>
          <w:rFonts w:ascii="Arial" w:eastAsia="Times New Roman" w:hAnsi="Arial" w:cs="Arial"/>
          <w:sz w:val="20"/>
          <w:szCs w:val="20"/>
          <w:lang w:val="es-EC" w:eastAsia="es-ES"/>
        </w:rPr>
        <w:t>:</w:t>
      </w:r>
      <w:r w:rsidR="004F17E6" w:rsidRPr="00C06482">
        <w:rPr>
          <w:rFonts w:ascii="Arial" w:eastAsia="Times New Roman" w:hAnsi="Arial" w:cs="Arial"/>
          <w:sz w:val="20"/>
          <w:szCs w:val="20"/>
          <w:lang w:val="es-EC" w:eastAsia="es-ES"/>
        </w:rPr>
        <w:t xml:space="preserve"> </w:t>
      </w:r>
      <w:r w:rsidRPr="00C06482">
        <w:rPr>
          <w:rFonts w:ascii="Arial" w:eastAsia="Times New Roman" w:hAnsi="Arial" w:cs="Arial"/>
          <w:sz w:val="20"/>
          <w:szCs w:val="20"/>
          <w:lang w:val="es-EC" w:eastAsia="es-ES"/>
        </w:rPr>
        <w:t>Este principio presupone que la actividad y la gestión de la Administración Pública se realice bajo la ética y la moral, y que deba ser de carácter imparcial, de acuerdo con prácticas de honestidad y justicia. La transparencia promueve el diáfano obrar del Estado y sus instituciones, y se ha constituido en la mejor estrategia para eliminar la corrupción, considerando que la administración pública se rige por principios de eficacia, eficiencia y calidad.</w:t>
      </w:r>
      <w:r w:rsidR="00B6781A" w:rsidRPr="00C06482">
        <w:rPr>
          <w:rFonts w:ascii="Arial" w:eastAsia="Times New Roman" w:hAnsi="Arial" w:cs="Arial"/>
          <w:sz w:val="20"/>
          <w:szCs w:val="20"/>
          <w:lang w:val="es-EC" w:eastAsia="es-ES"/>
        </w:rPr>
        <w:t xml:space="preserve"> </w:t>
      </w:r>
    </w:p>
    <w:p w14:paraId="311B0164" w14:textId="5FD5B9EE" w:rsidR="0059402A" w:rsidRDefault="0059402A" w:rsidP="00C06482">
      <w:pPr>
        <w:spacing w:line="259" w:lineRule="auto"/>
        <w:jc w:val="both"/>
        <w:rPr>
          <w:rFonts w:ascii="Arial" w:eastAsia="Times New Roman" w:hAnsi="Arial" w:cs="Arial"/>
          <w:sz w:val="20"/>
          <w:szCs w:val="20"/>
          <w:lang w:val="es-EC" w:eastAsia="es-ES"/>
        </w:rPr>
      </w:pPr>
    </w:p>
    <w:p w14:paraId="472C0B0A" w14:textId="3FF2A24A" w:rsidR="0059402A" w:rsidRDefault="0059402A" w:rsidP="00C06482">
      <w:pPr>
        <w:spacing w:line="259" w:lineRule="auto"/>
        <w:jc w:val="both"/>
        <w:rPr>
          <w:rFonts w:ascii="Arial" w:eastAsia="Times New Roman" w:hAnsi="Arial" w:cs="Arial"/>
          <w:sz w:val="20"/>
          <w:szCs w:val="20"/>
          <w:lang w:val="es-EC" w:eastAsia="es-ES"/>
        </w:rPr>
      </w:pPr>
      <w:r w:rsidRPr="0059402A">
        <w:rPr>
          <w:rFonts w:ascii="Arial" w:eastAsia="Times New Roman" w:hAnsi="Arial" w:cs="Arial"/>
          <w:b/>
          <w:sz w:val="20"/>
          <w:szCs w:val="20"/>
          <w:lang w:val="es-EC" w:eastAsia="es-ES"/>
        </w:rPr>
        <w:t>Clasificador Central de Productos (CPC)</w:t>
      </w:r>
      <w:r w:rsidRPr="0059402A">
        <w:rPr>
          <w:rFonts w:ascii="Arial" w:eastAsia="Times New Roman" w:hAnsi="Arial" w:cs="Arial"/>
          <w:sz w:val="20"/>
          <w:szCs w:val="20"/>
          <w:lang w:val="es-EC" w:eastAsia="es-ES"/>
        </w:rPr>
        <w:t>. - Clasificación codificada que incluye categorías para todo lo que pueda ser objeto de transacción (nacional o internacional) o que pueda almacenarse y que es el resultado de las actividades económicas realizadas en las industrias. Comprende bienes transportables y no transportables, así como servicios y activos tangibles e intangibles. Esta clasificación guarda consistencia con la generada por la División de Estadísticas de la Organización de las Naciones Unidas, y la Clasificación Nacional Publicada por el Instituto Nacional de Estadísticas y Censos (INEC).</w:t>
      </w:r>
    </w:p>
    <w:p w14:paraId="745B9015" w14:textId="302429E5" w:rsidR="006B14FA" w:rsidRPr="006B14FA" w:rsidRDefault="00205346" w:rsidP="00C06482">
      <w:pPr>
        <w:spacing w:line="259" w:lineRule="auto"/>
        <w:jc w:val="both"/>
        <w:rPr>
          <w:rFonts w:ascii="Arial" w:eastAsia="Times New Roman" w:hAnsi="Arial" w:cs="Arial"/>
          <w:sz w:val="20"/>
          <w:szCs w:val="20"/>
          <w:lang w:val="es-EC" w:eastAsia="es-ES"/>
        </w:rPr>
      </w:pPr>
      <w:r w:rsidRPr="006B14FA">
        <w:rPr>
          <w:rFonts w:ascii="Arial" w:eastAsia="Times New Roman" w:hAnsi="Arial" w:cs="Arial"/>
          <w:b/>
          <w:sz w:val="20"/>
          <w:szCs w:val="20"/>
          <w:lang w:val="es-EC" w:eastAsia="es-ES"/>
        </w:rPr>
        <w:lastRenderedPageBreak/>
        <w:t xml:space="preserve">Clasificador Central de Productos -CPC a nueve </w:t>
      </w:r>
      <w:r w:rsidR="006B14FA" w:rsidRPr="006B14FA">
        <w:rPr>
          <w:rFonts w:ascii="Arial" w:eastAsia="Times New Roman" w:hAnsi="Arial" w:cs="Arial"/>
          <w:b/>
          <w:sz w:val="20"/>
          <w:szCs w:val="20"/>
          <w:lang w:val="es-EC" w:eastAsia="es-ES"/>
        </w:rPr>
        <w:t>dígitos</w:t>
      </w:r>
      <w:r w:rsidR="006B14FA" w:rsidRPr="006B14FA">
        <w:rPr>
          <w:rFonts w:ascii="Arial" w:eastAsia="Times New Roman" w:hAnsi="Arial" w:cs="Arial"/>
          <w:sz w:val="20"/>
          <w:szCs w:val="20"/>
          <w:lang w:val="es-EC" w:eastAsia="es-ES"/>
        </w:rPr>
        <w:t>. -</w:t>
      </w:r>
      <w:r w:rsidRPr="006B14FA">
        <w:rPr>
          <w:rFonts w:ascii="Arial" w:eastAsia="Times New Roman" w:hAnsi="Arial" w:cs="Arial"/>
          <w:sz w:val="20"/>
          <w:szCs w:val="20"/>
          <w:lang w:val="es-EC" w:eastAsia="es-ES"/>
        </w:rPr>
        <w:t xml:space="preserve"> Las entidades contratantes sujetas a la Ley Orgánica del Sistema Nacional de Contratación Pública para la elaboración y publicación del Plan Anual de Contratación en el Portal Institucional del Servicio Nacional de Contratación Pública, elegirán un código CPC a nueve (9) dígitos para los bienes, obras o servicios incluidos los de consultoría que programan contratar en el ejercicio fiscal correspondiente.</w:t>
      </w:r>
    </w:p>
    <w:p w14:paraId="5C63F9B6" w14:textId="77777777" w:rsidR="006B14FA" w:rsidRPr="006B14FA" w:rsidRDefault="006B14FA" w:rsidP="00C06482">
      <w:pPr>
        <w:spacing w:line="259" w:lineRule="auto"/>
        <w:jc w:val="both"/>
        <w:rPr>
          <w:rFonts w:ascii="Arial" w:eastAsia="Times New Roman" w:hAnsi="Arial" w:cs="Arial"/>
          <w:sz w:val="20"/>
          <w:szCs w:val="20"/>
          <w:lang w:val="es-EC" w:eastAsia="es-ES"/>
        </w:rPr>
      </w:pPr>
    </w:p>
    <w:p w14:paraId="2C24E149" w14:textId="3C7174CE" w:rsidR="0059402A" w:rsidRPr="006B14FA" w:rsidRDefault="00205346" w:rsidP="00C06482">
      <w:pPr>
        <w:spacing w:line="259" w:lineRule="auto"/>
        <w:jc w:val="both"/>
        <w:rPr>
          <w:rFonts w:ascii="Arial" w:eastAsia="Times New Roman" w:hAnsi="Arial" w:cs="Arial"/>
          <w:sz w:val="20"/>
          <w:szCs w:val="20"/>
          <w:lang w:val="es-EC" w:eastAsia="es-ES"/>
        </w:rPr>
      </w:pPr>
      <w:r w:rsidRPr="006B14FA">
        <w:rPr>
          <w:rFonts w:ascii="Arial" w:eastAsia="Times New Roman" w:hAnsi="Arial" w:cs="Arial"/>
          <w:sz w:val="20"/>
          <w:szCs w:val="20"/>
          <w:lang w:val="es-EC" w:eastAsia="es-ES"/>
        </w:rPr>
        <w:t>Para la elaboración del Plan Anual de Contratación -PAC se utilizará la herramienta del Módulo Facilitador de la contratación pública Plan Anual de Contratación -PAC para entidades contratantes.</w:t>
      </w:r>
    </w:p>
    <w:p w14:paraId="679AD122" w14:textId="77777777" w:rsidR="006B14FA" w:rsidRDefault="006B14FA" w:rsidP="00C06482">
      <w:pPr>
        <w:spacing w:line="259" w:lineRule="auto"/>
        <w:jc w:val="both"/>
        <w:rPr>
          <w:rFonts w:ascii="Arial" w:eastAsia="Times New Roman" w:hAnsi="Arial" w:cs="Arial"/>
          <w:sz w:val="20"/>
          <w:szCs w:val="20"/>
          <w:lang w:val="es-EC" w:eastAsia="es-ES"/>
        </w:rPr>
      </w:pPr>
    </w:p>
    <w:p w14:paraId="43B32712" w14:textId="27E0FEF8" w:rsidR="006B14FA" w:rsidRDefault="0059402A" w:rsidP="00C06482">
      <w:pPr>
        <w:spacing w:line="259" w:lineRule="auto"/>
        <w:jc w:val="both"/>
        <w:rPr>
          <w:rFonts w:ascii="Arial" w:eastAsia="Times New Roman" w:hAnsi="Arial" w:cs="Arial"/>
          <w:sz w:val="20"/>
          <w:szCs w:val="20"/>
          <w:lang w:val="es-EC" w:eastAsia="es-ES"/>
        </w:rPr>
      </w:pPr>
      <w:r w:rsidRPr="006B14FA">
        <w:rPr>
          <w:rFonts w:ascii="Arial" w:eastAsia="Times New Roman" w:hAnsi="Arial" w:cs="Arial"/>
          <w:b/>
          <w:sz w:val="20"/>
          <w:szCs w:val="20"/>
          <w:lang w:val="es-EC" w:eastAsia="es-ES"/>
        </w:rPr>
        <w:t xml:space="preserve">Requerimientos y </w:t>
      </w:r>
      <w:r w:rsidR="006B14FA" w:rsidRPr="006B14FA">
        <w:rPr>
          <w:rFonts w:ascii="Arial" w:eastAsia="Times New Roman" w:hAnsi="Arial" w:cs="Arial"/>
          <w:b/>
          <w:sz w:val="20"/>
          <w:szCs w:val="20"/>
          <w:lang w:val="es-EC" w:eastAsia="es-ES"/>
        </w:rPr>
        <w:t>CPCs. Para Transferencia de Tecnología y Desagregación Tecnológica de bienes importados.</w:t>
      </w:r>
    </w:p>
    <w:p w14:paraId="5021A579" w14:textId="77777777" w:rsidR="006B14FA" w:rsidRDefault="006B14FA" w:rsidP="00C06482">
      <w:pPr>
        <w:spacing w:line="259" w:lineRule="auto"/>
        <w:jc w:val="both"/>
        <w:rPr>
          <w:rFonts w:ascii="Arial" w:eastAsia="Times New Roman" w:hAnsi="Arial" w:cs="Arial"/>
          <w:sz w:val="20"/>
          <w:szCs w:val="20"/>
          <w:lang w:val="es-EC" w:eastAsia="es-ES"/>
        </w:rPr>
      </w:pPr>
    </w:p>
    <w:p w14:paraId="0C18212E" w14:textId="309E9E0A" w:rsidR="0059402A" w:rsidRPr="006B14FA" w:rsidRDefault="0059402A" w:rsidP="00C06482">
      <w:pPr>
        <w:spacing w:line="259" w:lineRule="auto"/>
        <w:jc w:val="both"/>
        <w:rPr>
          <w:rFonts w:ascii="Arial" w:eastAsia="Times New Roman" w:hAnsi="Arial" w:cs="Arial"/>
          <w:sz w:val="20"/>
          <w:szCs w:val="20"/>
          <w:lang w:val="es-EC" w:eastAsia="es-ES"/>
        </w:rPr>
      </w:pPr>
      <w:r w:rsidRPr="006B14FA">
        <w:rPr>
          <w:rFonts w:ascii="Arial" w:eastAsia="Times New Roman" w:hAnsi="Arial" w:cs="Arial"/>
          <w:sz w:val="20"/>
          <w:szCs w:val="20"/>
          <w:lang w:val="es-EC" w:eastAsia="es-ES"/>
        </w:rPr>
        <w:t>Los requerimientos y el listado de los Códigos Central por Producto CPCs para la transferencia de tecnología para bienes importados adquiridos en la contratación pública, podrán ser modificados según la metodología que para el efecto defina el Servicio Nacional de Contratación Pública. Para ello, bastará su notificación y publicación en el Portal institucional del Servicio Nacional de Contratación Pública.</w:t>
      </w:r>
    </w:p>
    <w:p w14:paraId="2FC7582C" w14:textId="77777777" w:rsidR="006B14FA" w:rsidRDefault="006B14FA" w:rsidP="00C06482">
      <w:pPr>
        <w:spacing w:line="259" w:lineRule="auto"/>
        <w:jc w:val="both"/>
        <w:rPr>
          <w:rFonts w:ascii="Arial" w:eastAsia="Times New Roman" w:hAnsi="Arial" w:cs="Arial"/>
          <w:sz w:val="20"/>
          <w:szCs w:val="20"/>
          <w:lang w:val="es-EC" w:eastAsia="es-ES"/>
        </w:rPr>
      </w:pPr>
    </w:p>
    <w:p w14:paraId="1BA93587" w14:textId="41D7CA70" w:rsidR="00205346" w:rsidRDefault="00205346" w:rsidP="00C06482">
      <w:pPr>
        <w:spacing w:line="259" w:lineRule="auto"/>
        <w:jc w:val="both"/>
        <w:rPr>
          <w:rFonts w:ascii="Arial" w:eastAsia="Times New Roman" w:hAnsi="Arial" w:cs="Arial"/>
          <w:sz w:val="20"/>
          <w:szCs w:val="20"/>
          <w:lang w:val="es-EC" w:eastAsia="es-ES"/>
        </w:rPr>
      </w:pPr>
      <w:r w:rsidRPr="006B14FA">
        <w:rPr>
          <w:rFonts w:ascii="Arial" w:eastAsia="Times New Roman" w:hAnsi="Arial" w:cs="Arial"/>
          <w:sz w:val="20"/>
          <w:szCs w:val="20"/>
          <w:lang w:val="es-EC" w:eastAsia="es-ES"/>
        </w:rPr>
        <w:t>El listado de Clasificación Central de Producto CPC para la Desagregación Tecnológica para bienes importados adquiridos en la contratación pública, podrán ser modificados según la metodología que para el efecto defina el Servicio Nacional de Contratación Pública. Para ello, bastará su notificación y publicación en el Portal Institucional del Servicio Nacional de Contratación Pública.</w:t>
      </w:r>
    </w:p>
    <w:p w14:paraId="0E7DF82B" w14:textId="11A6360F" w:rsidR="00AA4704" w:rsidRDefault="00AA4704" w:rsidP="00C06482">
      <w:pPr>
        <w:spacing w:line="259" w:lineRule="auto"/>
        <w:jc w:val="both"/>
        <w:rPr>
          <w:rFonts w:ascii="Arial" w:eastAsia="Times New Roman" w:hAnsi="Arial" w:cs="Arial"/>
          <w:sz w:val="20"/>
          <w:szCs w:val="20"/>
          <w:lang w:val="es-EC" w:eastAsia="es-ES"/>
        </w:rPr>
      </w:pPr>
    </w:p>
    <w:p w14:paraId="570EEF10" w14:textId="77777777" w:rsidR="00AA4704" w:rsidRPr="00AA4704" w:rsidRDefault="00AA4704" w:rsidP="00C06482">
      <w:pPr>
        <w:spacing w:line="259" w:lineRule="auto"/>
        <w:jc w:val="both"/>
        <w:rPr>
          <w:rFonts w:ascii="Arial" w:eastAsia="Times New Roman" w:hAnsi="Arial" w:cs="Arial"/>
          <w:b/>
          <w:sz w:val="20"/>
          <w:szCs w:val="20"/>
          <w:lang w:val="es-EC" w:eastAsia="es-ES"/>
        </w:rPr>
      </w:pPr>
      <w:r w:rsidRPr="00AA4704">
        <w:rPr>
          <w:rFonts w:ascii="Arial" w:eastAsia="Times New Roman" w:hAnsi="Arial" w:cs="Arial"/>
          <w:b/>
          <w:sz w:val="20"/>
          <w:szCs w:val="20"/>
          <w:lang w:val="es-EC" w:eastAsia="es-ES"/>
        </w:rPr>
        <w:t>Control de los CPC por parte del SERCOP.</w:t>
      </w:r>
    </w:p>
    <w:p w14:paraId="67DCC3D1" w14:textId="77777777" w:rsidR="00AA4704" w:rsidRDefault="00AA4704" w:rsidP="00C06482">
      <w:pPr>
        <w:spacing w:line="259" w:lineRule="auto"/>
        <w:jc w:val="both"/>
        <w:rPr>
          <w:rFonts w:ascii="Arial" w:eastAsia="Times New Roman" w:hAnsi="Arial" w:cs="Arial"/>
          <w:sz w:val="20"/>
          <w:szCs w:val="20"/>
          <w:lang w:val="es-EC" w:eastAsia="es-ES"/>
        </w:rPr>
      </w:pPr>
    </w:p>
    <w:p w14:paraId="583928DD" w14:textId="72F62455" w:rsidR="00AA4704" w:rsidRDefault="00AA4704" w:rsidP="00C06482">
      <w:pPr>
        <w:spacing w:line="259" w:lineRule="auto"/>
        <w:jc w:val="both"/>
        <w:rPr>
          <w:rFonts w:ascii="Arial" w:eastAsia="Times New Roman" w:hAnsi="Arial" w:cs="Arial"/>
          <w:sz w:val="20"/>
          <w:szCs w:val="20"/>
          <w:lang w:val="es-EC" w:eastAsia="es-ES"/>
        </w:rPr>
      </w:pPr>
      <w:r w:rsidRPr="00AA4704">
        <w:rPr>
          <w:rFonts w:ascii="Arial" w:eastAsia="Times New Roman" w:hAnsi="Arial" w:cs="Arial"/>
          <w:sz w:val="20"/>
          <w:szCs w:val="20"/>
          <w:lang w:val="es-EC" w:eastAsia="es-ES"/>
        </w:rPr>
        <w:t>Control de adquisición de bienes y servicios a través del catálogo electrónico.- Con el fin de verificar el cumplimiento de lo establecido en el artículo 46 de la Ley Orgánica del Sistema Nacional de Contratación Pública, el Servicio Nacional de Contratación Pública establecerá los controles correspondientes, a fin de que en el caso que se identifique que la entidad contratante está llevando adelante un procedimiento de contratación que contiene bienes o servicios que se encuentran estandarizados en el Catálogo Electrónico, a través de la utilización del Clasificador Central de Productos-CPC, objetos de contratación, especificaciones técnicas o términos de referencia, el SERCOP suspenderá dicho procedimiento en el Portal Institucional y notificará a la entidad contratante de la elusión del uso del Catálogo Electrónico, solicitando las medidas correctivas inmediatas para dicho procedimiento y la aplicación inmediata de la recomendación de cumplimiento obligatorio emitida por el SERCOP.</w:t>
      </w:r>
    </w:p>
    <w:p w14:paraId="70C98D61" w14:textId="63DB271F" w:rsidR="00AA4704" w:rsidRDefault="00AA4704" w:rsidP="00C06482">
      <w:pPr>
        <w:spacing w:line="259" w:lineRule="auto"/>
        <w:jc w:val="both"/>
        <w:rPr>
          <w:rFonts w:ascii="Arial" w:eastAsia="Times New Roman" w:hAnsi="Arial" w:cs="Arial"/>
          <w:sz w:val="20"/>
          <w:szCs w:val="20"/>
          <w:lang w:val="es-EC" w:eastAsia="es-ES"/>
        </w:rPr>
      </w:pPr>
      <w:r w:rsidRPr="00AA4704">
        <w:rPr>
          <w:rFonts w:ascii="Arial" w:eastAsia="Times New Roman" w:hAnsi="Arial" w:cs="Arial"/>
          <w:sz w:val="20"/>
          <w:szCs w:val="20"/>
          <w:lang w:val="es-EC" w:eastAsia="es-ES"/>
        </w:rPr>
        <w:br/>
        <w:t>El Servicio Nacional de Contratación Pública solo bloqueará a través de las herramientas informáticas del Sistema Oficial de Contratación Pública SOCE, los códigos CPC correspondientes a bienes y servicios estandarizados en el Catálogo Electrónico.</w:t>
      </w:r>
    </w:p>
    <w:p w14:paraId="2EEF98BF" w14:textId="094323BB" w:rsidR="006F45C6" w:rsidRDefault="006F45C6" w:rsidP="00C06482">
      <w:pPr>
        <w:spacing w:line="259" w:lineRule="auto"/>
        <w:jc w:val="both"/>
        <w:rPr>
          <w:rFonts w:ascii="Arial" w:eastAsia="Times New Roman" w:hAnsi="Arial" w:cs="Arial"/>
          <w:sz w:val="20"/>
          <w:szCs w:val="20"/>
          <w:lang w:val="es-EC" w:eastAsia="es-ES"/>
        </w:rPr>
      </w:pPr>
    </w:p>
    <w:p w14:paraId="6FBE8217" w14:textId="3F98F2A9" w:rsidR="00EE4876" w:rsidRPr="00EE4876" w:rsidRDefault="00EE4876" w:rsidP="00C06482">
      <w:pPr>
        <w:spacing w:line="259" w:lineRule="auto"/>
        <w:jc w:val="both"/>
        <w:rPr>
          <w:rFonts w:ascii="Arial" w:eastAsia="Times New Roman" w:hAnsi="Arial" w:cs="Arial"/>
          <w:b/>
          <w:sz w:val="20"/>
          <w:szCs w:val="20"/>
          <w:lang w:val="es-EC" w:eastAsia="es-ES"/>
        </w:rPr>
      </w:pPr>
      <w:r w:rsidRPr="00EE4876">
        <w:rPr>
          <w:rFonts w:ascii="Arial" w:eastAsia="Times New Roman" w:hAnsi="Arial" w:cs="Arial"/>
          <w:b/>
          <w:sz w:val="20"/>
          <w:szCs w:val="20"/>
          <w:lang w:val="es-EC" w:eastAsia="es-ES"/>
        </w:rPr>
        <w:t>Buscador de Productos con la Clasificación, Central de Productos (CPC) versión 1</w:t>
      </w:r>
    </w:p>
    <w:p w14:paraId="69A22551" w14:textId="77777777" w:rsidR="00EE4876" w:rsidRPr="006D7DF7" w:rsidRDefault="00EE4876" w:rsidP="00C06482">
      <w:pPr>
        <w:spacing w:line="259" w:lineRule="auto"/>
        <w:jc w:val="both"/>
        <w:rPr>
          <w:rFonts w:ascii="Arial" w:eastAsia="Times New Roman" w:hAnsi="Arial" w:cs="Arial"/>
          <w:color w:val="5B9BD5" w:themeColor="accent1"/>
          <w:sz w:val="20"/>
          <w:szCs w:val="20"/>
          <w:lang w:val="es-EC" w:eastAsia="es-ES"/>
        </w:rPr>
      </w:pPr>
    </w:p>
    <w:p w14:paraId="447EA63F" w14:textId="6EB9DA6D" w:rsidR="006F45C6" w:rsidRPr="006D7DF7" w:rsidRDefault="003D0E66" w:rsidP="00C06482">
      <w:pPr>
        <w:spacing w:line="259" w:lineRule="auto"/>
        <w:jc w:val="both"/>
        <w:rPr>
          <w:rFonts w:ascii="Arial" w:eastAsia="Times New Roman" w:hAnsi="Arial" w:cs="Arial"/>
          <w:color w:val="5B9BD5" w:themeColor="accent1"/>
          <w:sz w:val="20"/>
          <w:szCs w:val="20"/>
          <w:lang w:val="es-EC" w:eastAsia="es-ES"/>
        </w:rPr>
      </w:pPr>
      <w:hyperlink r:id="rId7" w:history="1">
        <w:r w:rsidR="00EE4876" w:rsidRPr="006D7DF7">
          <w:rPr>
            <w:color w:val="5B9BD5" w:themeColor="accent1"/>
            <w:lang w:val="es-EC" w:eastAsia="es-ES"/>
          </w:rPr>
          <w:t>https://www.compraspublicas.gob.ec/ProcesoContratacion/compras/CPC/index.cpe</w:t>
        </w:r>
      </w:hyperlink>
    </w:p>
    <w:p w14:paraId="6AFD75E4" w14:textId="479B9E1C" w:rsidR="00EE4876" w:rsidRDefault="00EE4876" w:rsidP="00C06482">
      <w:pPr>
        <w:spacing w:line="259" w:lineRule="auto"/>
        <w:jc w:val="both"/>
        <w:rPr>
          <w:rFonts w:ascii="Arial" w:eastAsia="Times New Roman" w:hAnsi="Arial" w:cs="Arial"/>
          <w:sz w:val="20"/>
          <w:szCs w:val="20"/>
          <w:lang w:val="es-EC" w:eastAsia="es-ES"/>
        </w:rPr>
      </w:pPr>
    </w:p>
    <w:p w14:paraId="380D77A2" w14:textId="29F45326" w:rsidR="00EE4876" w:rsidRPr="00EE4876" w:rsidRDefault="00EE4876" w:rsidP="00C06482">
      <w:pPr>
        <w:spacing w:line="259" w:lineRule="auto"/>
        <w:jc w:val="both"/>
        <w:rPr>
          <w:rFonts w:ascii="Arial" w:eastAsia="Times New Roman" w:hAnsi="Arial" w:cs="Arial"/>
          <w:b/>
          <w:sz w:val="20"/>
          <w:szCs w:val="20"/>
          <w:lang w:val="es-EC" w:eastAsia="es-ES"/>
        </w:rPr>
      </w:pPr>
      <w:r w:rsidRPr="00EE4876">
        <w:rPr>
          <w:rFonts w:ascii="Arial" w:eastAsia="Times New Roman" w:hAnsi="Arial" w:cs="Arial"/>
          <w:b/>
          <w:sz w:val="20"/>
          <w:szCs w:val="20"/>
          <w:lang w:val="es-EC" w:eastAsia="es-ES"/>
        </w:rPr>
        <w:t>Códigos CPC de productos que se encuentran restringidos y/o son parte de Catálogo Electrónico</w:t>
      </w:r>
    </w:p>
    <w:p w14:paraId="1D26AFCD" w14:textId="77777777" w:rsidR="00EE4876" w:rsidRDefault="00EE4876" w:rsidP="00C06482">
      <w:pPr>
        <w:spacing w:line="259" w:lineRule="auto"/>
        <w:jc w:val="both"/>
        <w:rPr>
          <w:rFonts w:ascii="Arial" w:eastAsia="Times New Roman" w:hAnsi="Arial" w:cs="Arial"/>
          <w:sz w:val="20"/>
          <w:szCs w:val="20"/>
          <w:lang w:val="es-EC" w:eastAsia="es-ES"/>
        </w:rPr>
      </w:pPr>
    </w:p>
    <w:p w14:paraId="36916CEB" w14:textId="77777777" w:rsidR="00EE4876" w:rsidRDefault="00EE4876" w:rsidP="00EE4876">
      <w:pPr>
        <w:spacing w:line="259" w:lineRule="auto"/>
        <w:jc w:val="both"/>
        <w:rPr>
          <w:rFonts w:ascii="Arial" w:eastAsia="Times New Roman" w:hAnsi="Arial" w:cs="Arial"/>
          <w:sz w:val="20"/>
          <w:szCs w:val="20"/>
          <w:lang w:val="es-EC" w:eastAsia="es-ES"/>
        </w:rPr>
      </w:pPr>
      <w:r>
        <w:rPr>
          <w:rFonts w:ascii="Arial" w:eastAsia="Times New Roman" w:hAnsi="Arial" w:cs="Arial"/>
          <w:sz w:val="20"/>
          <w:szCs w:val="20"/>
          <w:lang w:val="es-EC" w:eastAsia="es-ES"/>
        </w:rPr>
        <w:t>P</w:t>
      </w:r>
      <w:r w:rsidRPr="00EE4876">
        <w:rPr>
          <w:rFonts w:ascii="Arial" w:eastAsia="Times New Roman" w:hAnsi="Arial" w:cs="Arial"/>
          <w:sz w:val="20"/>
          <w:szCs w:val="20"/>
          <w:lang w:val="es-EC" w:eastAsia="es-ES"/>
        </w:rPr>
        <w:t xml:space="preserve">revio a la generación del pliego debe verificar que él o los CPC asociados a las partidas que utilizará NO se encuentren restringidos y/o NO formen parte del Catálogo Electrónico, en el caso de que él o los CPC se encuentren restringidos y/o sean parte del Catálogo Electrónico, antes de la publicación del procedimiento deberá obtener una autorización del SERCOP. </w:t>
      </w:r>
    </w:p>
    <w:p w14:paraId="66F5228C" w14:textId="77777777" w:rsidR="00EE4876" w:rsidRDefault="00EE4876" w:rsidP="00EE4876">
      <w:pPr>
        <w:spacing w:line="259" w:lineRule="auto"/>
        <w:jc w:val="both"/>
        <w:rPr>
          <w:rFonts w:ascii="Arial" w:eastAsia="Times New Roman" w:hAnsi="Arial" w:cs="Arial"/>
          <w:sz w:val="20"/>
          <w:szCs w:val="20"/>
          <w:lang w:val="es-EC" w:eastAsia="es-ES"/>
        </w:rPr>
      </w:pPr>
    </w:p>
    <w:p w14:paraId="3EA6F236" w14:textId="77777777" w:rsidR="00EE4876" w:rsidRPr="00004EDC" w:rsidRDefault="00EE4876" w:rsidP="00EE4876">
      <w:pPr>
        <w:spacing w:line="259" w:lineRule="auto"/>
        <w:jc w:val="both"/>
        <w:rPr>
          <w:rFonts w:ascii="Arial" w:eastAsia="Times New Roman" w:hAnsi="Arial" w:cs="Arial"/>
          <w:b/>
          <w:sz w:val="20"/>
          <w:szCs w:val="20"/>
          <w:lang w:val="es-EC" w:eastAsia="es-ES"/>
        </w:rPr>
      </w:pPr>
      <w:r w:rsidRPr="00004EDC">
        <w:rPr>
          <w:rFonts w:ascii="Arial" w:eastAsia="Times New Roman" w:hAnsi="Arial" w:cs="Arial"/>
          <w:b/>
          <w:sz w:val="20"/>
          <w:szCs w:val="20"/>
          <w:lang w:val="es-EC" w:eastAsia="es-ES"/>
        </w:rPr>
        <w:t xml:space="preserve">La verificación indicada puede realizarla en el siguiente link: </w:t>
      </w:r>
    </w:p>
    <w:p w14:paraId="0BF917CB" w14:textId="77777777" w:rsidR="00EE4876" w:rsidRDefault="00EE4876" w:rsidP="00EE4876">
      <w:pPr>
        <w:spacing w:line="259" w:lineRule="auto"/>
        <w:jc w:val="both"/>
        <w:rPr>
          <w:rFonts w:ascii="Arial" w:eastAsia="Times New Roman" w:hAnsi="Arial" w:cs="Arial"/>
          <w:sz w:val="20"/>
          <w:szCs w:val="20"/>
          <w:lang w:val="es-EC" w:eastAsia="es-ES"/>
        </w:rPr>
      </w:pPr>
    </w:p>
    <w:p w14:paraId="6B0364BD" w14:textId="7DDB4A9E" w:rsidR="00EE4876" w:rsidRPr="006D7DF7" w:rsidRDefault="003D0E66" w:rsidP="00C06482">
      <w:pPr>
        <w:spacing w:line="259" w:lineRule="auto"/>
        <w:jc w:val="both"/>
        <w:rPr>
          <w:rFonts w:ascii="Arial" w:eastAsia="Times New Roman" w:hAnsi="Arial" w:cs="Arial"/>
          <w:color w:val="5B9BD5" w:themeColor="accent1"/>
          <w:sz w:val="20"/>
          <w:szCs w:val="20"/>
          <w:lang w:val="es-EC" w:eastAsia="es-ES"/>
        </w:rPr>
      </w:pPr>
      <w:hyperlink r:id="rId8" w:history="1">
        <w:r w:rsidR="006D7DF7" w:rsidRPr="006D7DF7">
          <w:rPr>
            <w:color w:val="5B9BD5" w:themeColor="accent1"/>
            <w:lang w:val="es-EC" w:eastAsia="es-ES"/>
          </w:rPr>
          <w:t>https://www.compraspublicas.gob.ec/ProcesoContratacion/compras/RCC/RccFrmBuscarCpcEnCatalogo.cpe</w:t>
        </w:r>
      </w:hyperlink>
    </w:p>
    <w:p w14:paraId="54DF430E" w14:textId="77777777" w:rsidR="006D7DF7" w:rsidRDefault="006D7DF7" w:rsidP="00C06482">
      <w:pPr>
        <w:spacing w:line="259" w:lineRule="auto"/>
        <w:jc w:val="both"/>
        <w:rPr>
          <w:rFonts w:ascii="Arial" w:eastAsia="Times New Roman" w:hAnsi="Arial" w:cs="Arial"/>
          <w:sz w:val="20"/>
          <w:szCs w:val="20"/>
          <w:lang w:val="es-EC" w:eastAsia="es-ES"/>
        </w:rPr>
      </w:pPr>
    </w:p>
    <w:p w14:paraId="27A1A7BB" w14:textId="340EC6DF" w:rsidR="005C7559" w:rsidRPr="00C06482" w:rsidRDefault="00C3235E" w:rsidP="00C06482">
      <w:pPr>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lastRenderedPageBreak/>
        <w:t xml:space="preserve">Ley del Sistema Ecuatoriano de </w:t>
      </w:r>
      <w:r w:rsidR="00DB3BE6" w:rsidRPr="00C06482">
        <w:rPr>
          <w:rFonts w:ascii="Arial" w:eastAsia="Times New Roman" w:hAnsi="Arial" w:cs="Arial"/>
          <w:b/>
          <w:sz w:val="20"/>
          <w:szCs w:val="20"/>
          <w:lang w:val="es-EC" w:eastAsia="es-ES"/>
        </w:rPr>
        <w:t>l</w:t>
      </w:r>
      <w:r w:rsidRPr="00C06482">
        <w:rPr>
          <w:rFonts w:ascii="Arial" w:eastAsia="Times New Roman" w:hAnsi="Arial" w:cs="Arial"/>
          <w:b/>
          <w:sz w:val="20"/>
          <w:szCs w:val="20"/>
          <w:lang w:val="es-EC" w:eastAsia="es-ES"/>
        </w:rPr>
        <w:t>a Calidad</w:t>
      </w:r>
      <w:r w:rsidR="00831C45" w:rsidRPr="00C06482">
        <w:rPr>
          <w:rFonts w:ascii="Arial" w:eastAsia="Times New Roman" w:hAnsi="Arial" w:cs="Arial"/>
          <w:b/>
          <w:sz w:val="20"/>
          <w:szCs w:val="20"/>
          <w:lang w:val="es-EC" w:eastAsia="es-ES"/>
        </w:rPr>
        <w:t>.</w:t>
      </w:r>
    </w:p>
    <w:p w14:paraId="35F039F8" w14:textId="77777777" w:rsidR="000827E4" w:rsidRPr="00C06482" w:rsidRDefault="000827E4" w:rsidP="00C06482">
      <w:pPr>
        <w:jc w:val="both"/>
        <w:rPr>
          <w:rFonts w:ascii="Arial" w:eastAsia="Times New Roman" w:hAnsi="Arial" w:cs="Arial"/>
          <w:sz w:val="20"/>
          <w:szCs w:val="20"/>
          <w:lang w:val="es-EC" w:eastAsia="es-ES"/>
        </w:rPr>
      </w:pPr>
    </w:p>
    <w:p w14:paraId="7C98F0BB" w14:textId="77777777" w:rsidR="00C3235E" w:rsidRPr="00C06482" w:rsidRDefault="008E22F5" w:rsidP="00C06482">
      <w:pPr>
        <w:widowControl w:val="0"/>
        <w:autoSpaceDE w:val="0"/>
        <w:autoSpaceDN w:val="0"/>
        <w:adjustRightInd w:val="0"/>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En las compras y adquisiciones de bienes y servicios de los organismos del sector público, incluyendo las entidades autónomas, deberá demostrarse el cumplimiento de la calidad de dichos bienes y servicios con los reglamentos técnicos pertinentes mediante un certificado de conformidad expedido por un organismo de certificación acreditado o designado en el país.</w:t>
      </w:r>
    </w:p>
    <w:p w14:paraId="5AD1891A" w14:textId="77777777" w:rsidR="00C3235E" w:rsidRPr="00C06482" w:rsidRDefault="00C3235E" w:rsidP="00C06482">
      <w:pPr>
        <w:widowControl w:val="0"/>
        <w:autoSpaceDE w:val="0"/>
        <w:autoSpaceDN w:val="0"/>
        <w:adjustRightInd w:val="0"/>
        <w:jc w:val="both"/>
        <w:rPr>
          <w:rFonts w:ascii="Arial" w:eastAsia="Times New Roman" w:hAnsi="Arial" w:cs="Arial"/>
          <w:sz w:val="20"/>
          <w:szCs w:val="20"/>
          <w:lang w:val="es-EC" w:eastAsia="es-ES"/>
        </w:rPr>
      </w:pPr>
    </w:p>
    <w:p w14:paraId="321B790F" w14:textId="5597E5D0" w:rsidR="0001259E" w:rsidRPr="00C06482" w:rsidRDefault="008E22F5" w:rsidP="00C06482">
      <w:pPr>
        <w:widowControl w:val="0"/>
        <w:autoSpaceDE w:val="0"/>
        <w:autoSpaceDN w:val="0"/>
        <w:adjustRightInd w:val="0"/>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Los productos que cuenten con sello de calidad del INEN, no están sujetos al requisito de certificado de conformidad para su comercialización.</w:t>
      </w:r>
    </w:p>
    <w:p w14:paraId="3F583FEB" w14:textId="3798EEAB" w:rsidR="006C1A95" w:rsidRPr="00C06482" w:rsidRDefault="006C1A95" w:rsidP="00C06482">
      <w:pPr>
        <w:widowControl w:val="0"/>
        <w:autoSpaceDE w:val="0"/>
        <w:autoSpaceDN w:val="0"/>
        <w:adjustRightInd w:val="0"/>
        <w:jc w:val="both"/>
        <w:rPr>
          <w:rFonts w:ascii="Arial" w:eastAsia="Times New Roman" w:hAnsi="Arial" w:cs="Arial"/>
          <w:sz w:val="20"/>
          <w:szCs w:val="20"/>
          <w:lang w:val="es-EC" w:eastAsia="es-ES"/>
        </w:rPr>
      </w:pPr>
    </w:p>
    <w:p w14:paraId="79D5029E" w14:textId="5BECBA94" w:rsidR="006C1A95" w:rsidRPr="00C06482" w:rsidRDefault="006C1A95" w:rsidP="00C06482">
      <w:pPr>
        <w:jc w:val="both"/>
        <w:rPr>
          <w:rFonts w:ascii="Arial" w:eastAsia="Times New Roman" w:hAnsi="Arial" w:cs="Arial"/>
          <w:b/>
          <w:sz w:val="20"/>
          <w:szCs w:val="20"/>
          <w:lang w:val="es-ES" w:eastAsia="es-ES"/>
        </w:rPr>
      </w:pPr>
      <w:bookmarkStart w:id="4" w:name="_Hlk66954124"/>
      <w:r w:rsidRPr="00C06482">
        <w:rPr>
          <w:rFonts w:ascii="Arial" w:eastAsia="Times New Roman" w:hAnsi="Arial" w:cs="Arial"/>
          <w:b/>
          <w:sz w:val="20"/>
          <w:szCs w:val="20"/>
          <w:lang w:val="es-ES" w:eastAsia="es-ES"/>
        </w:rPr>
        <w:t>Codifica</w:t>
      </w:r>
      <w:r w:rsidR="000827E4" w:rsidRPr="00C06482">
        <w:rPr>
          <w:rFonts w:ascii="Arial" w:eastAsia="Times New Roman" w:hAnsi="Arial" w:cs="Arial"/>
          <w:b/>
          <w:sz w:val="20"/>
          <w:szCs w:val="20"/>
          <w:lang w:val="es-ES" w:eastAsia="es-ES"/>
        </w:rPr>
        <w:t xml:space="preserve">ción de </w:t>
      </w:r>
      <w:r w:rsidRPr="00C06482">
        <w:rPr>
          <w:rFonts w:ascii="Arial" w:eastAsia="Times New Roman" w:hAnsi="Arial" w:cs="Arial"/>
          <w:b/>
          <w:sz w:val="20"/>
          <w:szCs w:val="20"/>
          <w:lang w:val="es-ES" w:eastAsia="es-ES"/>
        </w:rPr>
        <w:t xml:space="preserve">Resoluciones del Servicio Nacional de Contratación Pública. Resolución </w:t>
      </w:r>
      <w:r w:rsidR="000827E4" w:rsidRPr="00C06482">
        <w:rPr>
          <w:rFonts w:ascii="Arial" w:eastAsia="Times New Roman" w:hAnsi="Arial" w:cs="Arial"/>
          <w:b/>
          <w:sz w:val="20"/>
          <w:szCs w:val="20"/>
          <w:lang w:val="es-ES" w:eastAsia="es-ES"/>
        </w:rPr>
        <w:t xml:space="preserve">SERCOP-072-2016 - </w:t>
      </w:r>
      <w:r w:rsidRPr="00C06482">
        <w:rPr>
          <w:rFonts w:ascii="Arial" w:eastAsia="Times New Roman" w:hAnsi="Arial" w:cs="Arial"/>
          <w:b/>
          <w:sz w:val="20"/>
          <w:szCs w:val="20"/>
          <w:lang w:val="es-ES" w:eastAsia="es-ES"/>
        </w:rPr>
        <w:t>Registro Oficial Edición Especial 245 de 29-ene-2018</w:t>
      </w:r>
      <w:r w:rsidR="00830728" w:rsidRPr="00C06482">
        <w:rPr>
          <w:rFonts w:ascii="Arial" w:eastAsia="Times New Roman" w:hAnsi="Arial" w:cs="Arial"/>
          <w:b/>
          <w:sz w:val="20"/>
          <w:szCs w:val="20"/>
          <w:lang w:val="es-ES" w:eastAsia="es-ES"/>
        </w:rPr>
        <w:t xml:space="preserve">. </w:t>
      </w:r>
      <w:r w:rsidRPr="00C06482">
        <w:rPr>
          <w:rFonts w:ascii="Arial" w:eastAsia="Times New Roman" w:hAnsi="Arial" w:cs="Arial"/>
          <w:b/>
          <w:sz w:val="20"/>
          <w:szCs w:val="20"/>
          <w:lang w:val="es-ES" w:eastAsia="es-ES"/>
        </w:rPr>
        <w:t>Ultima modificación: 23-feb.-2021</w:t>
      </w:r>
      <w:bookmarkEnd w:id="4"/>
      <w:r w:rsidR="00830728" w:rsidRPr="00C06482">
        <w:rPr>
          <w:rFonts w:ascii="Arial" w:eastAsia="Times New Roman" w:hAnsi="Arial" w:cs="Arial"/>
          <w:b/>
          <w:sz w:val="20"/>
          <w:szCs w:val="20"/>
          <w:lang w:val="es-ES" w:eastAsia="es-ES"/>
        </w:rPr>
        <w:t>.</w:t>
      </w:r>
    </w:p>
    <w:p w14:paraId="23BEB7A7" w14:textId="77777777" w:rsidR="000827E4" w:rsidRPr="00C06482" w:rsidRDefault="000827E4" w:rsidP="00C06482">
      <w:pPr>
        <w:jc w:val="both"/>
        <w:rPr>
          <w:rFonts w:ascii="Arial" w:eastAsia="Times New Roman" w:hAnsi="Arial" w:cs="Arial"/>
          <w:b/>
          <w:sz w:val="20"/>
          <w:szCs w:val="20"/>
          <w:lang w:val="es-ES" w:eastAsia="es-ES"/>
        </w:rPr>
      </w:pPr>
    </w:p>
    <w:p w14:paraId="5379BDEF" w14:textId="63AA1F0E" w:rsidR="00F84F2D" w:rsidRPr="00C06482" w:rsidRDefault="00F84F2D" w:rsidP="00C06482">
      <w:pPr>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t>Art. 104.1.- Correcta definición del objeto</w:t>
      </w:r>
      <w:r w:rsidR="004F17E6" w:rsidRPr="00C06482">
        <w:rPr>
          <w:rFonts w:ascii="Arial" w:eastAsia="Times New Roman" w:hAnsi="Arial" w:cs="Arial"/>
          <w:b/>
          <w:sz w:val="20"/>
          <w:szCs w:val="20"/>
          <w:lang w:val="es-EC" w:eastAsia="es-ES"/>
        </w:rPr>
        <w:t xml:space="preserve"> </w:t>
      </w:r>
      <w:r w:rsidRPr="00C06482">
        <w:rPr>
          <w:rFonts w:ascii="Arial" w:eastAsia="Times New Roman" w:hAnsi="Arial" w:cs="Arial"/>
          <w:b/>
          <w:sz w:val="20"/>
          <w:szCs w:val="20"/>
          <w:lang w:val="es-EC" w:eastAsia="es-ES"/>
        </w:rPr>
        <w:t>de contratación</w:t>
      </w:r>
      <w:r w:rsidR="000827E4" w:rsidRPr="00C06482">
        <w:rPr>
          <w:rFonts w:ascii="Arial" w:eastAsia="Times New Roman" w:hAnsi="Arial" w:cs="Arial"/>
          <w:b/>
          <w:sz w:val="20"/>
          <w:szCs w:val="20"/>
          <w:lang w:val="es-EC" w:eastAsia="es-ES"/>
        </w:rPr>
        <w:t>:</w:t>
      </w:r>
      <w:r w:rsidR="000827E4" w:rsidRPr="00C06482">
        <w:rPr>
          <w:rFonts w:ascii="Arial" w:eastAsia="Times New Roman" w:hAnsi="Arial" w:cs="Arial"/>
          <w:sz w:val="20"/>
          <w:szCs w:val="20"/>
          <w:lang w:val="es-EC" w:eastAsia="es-ES"/>
        </w:rPr>
        <w:t xml:space="preserve"> </w:t>
      </w:r>
      <w:r w:rsidRPr="00C06482">
        <w:rPr>
          <w:rFonts w:ascii="Arial" w:eastAsia="Times New Roman" w:hAnsi="Arial" w:cs="Arial"/>
          <w:sz w:val="20"/>
          <w:szCs w:val="20"/>
          <w:lang w:val="es-EC" w:eastAsia="es-ES"/>
        </w:rPr>
        <w:t>La entidad contratante definirá adecuadamente el objeto de la contratación, concerniente a la adquisición o arrendamiento de bienes, ejecución de obras públicas o prestación de servicios incluidos los de consultoría, a efectos de determinar el tipo de procedimiento precontractual que se utilizará, y en estricto cumplimiento de los principios de trato justo, igualdad, concurrencia y transparencia.</w:t>
      </w:r>
    </w:p>
    <w:p w14:paraId="7BD374BA" w14:textId="77777777" w:rsidR="000827E4" w:rsidRPr="00C06482" w:rsidRDefault="000827E4" w:rsidP="00C06482">
      <w:pPr>
        <w:jc w:val="both"/>
        <w:rPr>
          <w:rFonts w:ascii="Arial" w:eastAsia="Times New Roman" w:hAnsi="Arial" w:cs="Arial"/>
          <w:sz w:val="20"/>
          <w:szCs w:val="20"/>
          <w:lang w:val="es-EC" w:eastAsia="es-ES"/>
        </w:rPr>
      </w:pPr>
    </w:p>
    <w:p w14:paraId="4CE979CD" w14:textId="7A31F4EF" w:rsidR="00F84F2D" w:rsidRPr="00C06482" w:rsidRDefault="00F84F2D" w:rsidP="00C06482">
      <w:pPr>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La definición del objeto de contratación deberá contar con la debida justificación técnica, reflejada en las especificaciones técnicas o términos de referencia, por lo que, los componentes del objeto de contratación deberán guardar una relación o vinculación razonable, acorde a las necesidades institucionales de la entidad contratante, y que de ninguna manera propendan a un tratamiento diferenciado o discriminatorio de los proveedores del Estado.</w:t>
      </w:r>
    </w:p>
    <w:p w14:paraId="698E6E48" w14:textId="77777777" w:rsidR="000827E4" w:rsidRPr="00C06482" w:rsidRDefault="000827E4" w:rsidP="00C06482">
      <w:pPr>
        <w:jc w:val="both"/>
        <w:rPr>
          <w:rFonts w:ascii="Arial" w:eastAsia="Times New Roman" w:hAnsi="Arial" w:cs="Arial"/>
          <w:sz w:val="20"/>
          <w:szCs w:val="20"/>
          <w:lang w:val="es-EC" w:eastAsia="es-ES"/>
        </w:rPr>
      </w:pPr>
    </w:p>
    <w:p w14:paraId="3272023B" w14:textId="1829AAEF" w:rsidR="00F84F2D" w:rsidRPr="00C06482" w:rsidRDefault="00F84F2D" w:rsidP="00C06482">
      <w:pPr>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El área requirente, en uso de las herramientas informáticas del Sistema Oficial de Contratación Pública del Ecuador, deberá seleccionar el código del Clasificador Central de Productos -CPC que se adecúe de mejor manera al objeto de la contratación, y garantizará que no se excluya arbitrariamente a proveedores por el uso erróneo de un CPC específico o la omisión en el uso de un CPC cuando este se encuentre oculto dentro de la descripción de las especificaciones técnicas o términos de referencia del procedimiento de contratación.</w:t>
      </w:r>
    </w:p>
    <w:p w14:paraId="118F4016" w14:textId="77777777" w:rsidR="000827E4" w:rsidRPr="00C06482" w:rsidRDefault="000827E4" w:rsidP="00C06482">
      <w:pPr>
        <w:jc w:val="both"/>
        <w:rPr>
          <w:rFonts w:ascii="Arial" w:eastAsia="Times New Roman" w:hAnsi="Arial" w:cs="Arial"/>
          <w:sz w:val="20"/>
          <w:szCs w:val="20"/>
          <w:lang w:val="es-EC" w:eastAsia="es-ES"/>
        </w:rPr>
      </w:pPr>
    </w:p>
    <w:p w14:paraId="59DC79CB" w14:textId="3F9A3461" w:rsidR="00F84F2D" w:rsidRPr="00C06482" w:rsidRDefault="00F84F2D" w:rsidP="00C06482">
      <w:pPr>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El Servicio Nacional de Contratación Pública, en uso de sus atribuciones de control, monitoreo y supervisión, en el caso de que identifique que la entidad contratante está llevando adelante un procedimiento de contratación que atente contra los principios previstos en el artículo 4 de la Ley Orgánica del Sistema Nacional de Contratación/Pública, a través de la errónea utilización de códigos CPC, objetos de contratación, especificaciones técnicas o términos de referencia, suspenderá dicho procedimiento en el Portal Institucional y notificará a la entidad contratante respecto de las conductas elusivas de los principios y objetivos del Sistema Nacional de Contratación Pública, solicitando las medidas correctivas inmediatas para dicho procedimiento y la aplicación inmediata de la recomendación de cumplimiento obligatorio emitida por el SERCOP.</w:t>
      </w:r>
    </w:p>
    <w:p w14:paraId="19D84369" w14:textId="77777777" w:rsidR="000827E4" w:rsidRPr="00C06482" w:rsidRDefault="000827E4" w:rsidP="00C06482">
      <w:pPr>
        <w:jc w:val="both"/>
        <w:rPr>
          <w:rFonts w:ascii="Arial" w:eastAsia="Times New Roman" w:hAnsi="Arial" w:cs="Arial"/>
          <w:sz w:val="20"/>
          <w:szCs w:val="20"/>
          <w:lang w:val="es-EC" w:eastAsia="es-ES"/>
        </w:rPr>
      </w:pPr>
    </w:p>
    <w:p w14:paraId="1A12A2A2" w14:textId="189EC247" w:rsidR="006C1A95" w:rsidRPr="00C06482" w:rsidRDefault="006C1A95" w:rsidP="00C06482">
      <w:pPr>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t xml:space="preserve">Art. 105.- Formulación de las especificaciones técnicas y términos de </w:t>
      </w:r>
      <w:r w:rsidR="00494BF7" w:rsidRPr="00C06482">
        <w:rPr>
          <w:rFonts w:ascii="Arial" w:eastAsia="Times New Roman" w:hAnsi="Arial" w:cs="Arial"/>
          <w:b/>
          <w:sz w:val="20"/>
          <w:szCs w:val="20"/>
          <w:lang w:val="es-EC" w:eastAsia="es-ES"/>
        </w:rPr>
        <w:t>referencia</w:t>
      </w:r>
      <w:r w:rsidR="000827E4" w:rsidRPr="00C06482">
        <w:rPr>
          <w:rFonts w:ascii="Arial" w:eastAsia="Times New Roman" w:hAnsi="Arial" w:cs="Arial"/>
          <w:b/>
          <w:sz w:val="20"/>
          <w:szCs w:val="20"/>
          <w:lang w:val="es-EC" w:eastAsia="es-ES"/>
        </w:rPr>
        <w:t>:</w:t>
      </w:r>
      <w:r w:rsidR="000827E4" w:rsidRPr="00C06482">
        <w:rPr>
          <w:rFonts w:ascii="Arial" w:eastAsia="Times New Roman" w:hAnsi="Arial" w:cs="Arial"/>
          <w:sz w:val="20"/>
          <w:szCs w:val="20"/>
          <w:lang w:val="es-EC" w:eastAsia="es-ES"/>
        </w:rPr>
        <w:t xml:space="preserve"> </w:t>
      </w:r>
      <w:r w:rsidRPr="00C06482">
        <w:rPr>
          <w:rFonts w:ascii="Arial" w:eastAsia="Times New Roman" w:hAnsi="Arial" w:cs="Arial"/>
          <w:sz w:val="20"/>
          <w:szCs w:val="20"/>
          <w:lang w:val="es-EC" w:eastAsia="es-ES"/>
        </w:rPr>
        <w:t>Antes de iniciar un procedimiento de contratación pública, la entidad contratante deberá contar con las especificaciones técnicas de los bienes o rubros requeridos; o, los términos de referencia para servicios, incluidos los de consultoría, de conformidad con lo que establezcan los análisis, diseños, diagnósticos, o estudios con los que, como condición previa, debe contar la entidad contratante.</w:t>
      </w:r>
    </w:p>
    <w:p w14:paraId="1D8FDAF0" w14:textId="77777777" w:rsidR="000827E4" w:rsidRPr="00C06482" w:rsidRDefault="000827E4" w:rsidP="00C06482">
      <w:pPr>
        <w:jc w:val="both"/>
        <w:rPr>
          <w:rFonts w:ascii="Arial" w:eastAsia="Times New Roman" w:hAnsi="Arial" w:cs="Arial"/>
          <w:sz w:val="20"/>
          <w:szCs w:val="20"/>
          <w:lang w:val="es-EC" w:eastAsia="es-ES"/>
        </w:rPr>
      </w:pPr>
    </w:p>
    <w:p w14:paraId="0F79DA92" w14:textId="19B4E58E" w:rsidR="00AB1A56" w:rsidRPr="00C06482" w:rsidRDefault="006C1A95" w:rsidP="00C06482">
      <w:pPr>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t xml:space="preserve">Art. 106.- Sujeción a los principios que rigen la contratación </w:t>
      </w:r>
      <w:r w:rsidR="00AB1A56" w:rsidRPr="00C06482">
        <w:rPr>
          <w:rFonts w:ascii="Arial" w:eastAsia="Times New Roman" w:hAnsi="Arial" w:cs="Arial"/>
          <w:b/>
          <w:sz w:val="20"/>
          <w:szCs w:val="20"/>
          <w:lang w:val="es-EC" w:eastAsia="es-ES"/>
        </w:rPr>
        <w:t>pública</w:t>
      </w:r>
      <w:r w:rsidR="00BA07C1" w:rsidRPr="00C06482">
        <w:rPr>
          <w:rFonts w:ascii="Arial" w:eastAsia="Times New Roman" w:hAnsi="Arial" w:cs="Arial"/>
          <w:sz w:val="20"/>
          <w:szCs w:val="20"/>
          <w:lang w:val="es-EC" w:eastAsia="es-ES"/>
        </w:rPr>
        <w:t xml:space="preserve">: </w:t>
      </w:r>
      <w:r w:rsidRPr="00C06482">
        <w:rPr>
          <w:rFonts w:ascii="Arial" w:eastAsia="Times New Roman" w:hAnsi="Arial" w:cs="Arial"/>
          <w:sz w:val="20"/>
          <w:szCs w:val="20"/>
          <w:lang w:val="es-EC" w:eastAsia="es-ES"/>
        </w:rPr>
        <w:t>Las especificaciones técnicas o términos de referencia establecidos, se sujetarán a los principios que rigen la contratación pública, por lo tanto, las entidades contratantes no podrán afectar el trato justo e igualitario aplicable a todos los oferentes, ni establecer diferencias arbitrarias entre éstos, a través de dichas especificaciones técnicas o términos de referencia.</w:t>
      </w:r>
    </w:p>
    <w:p w14:paraId="463628F2" w14:textId="77777777" w:rsidR="000827E4" w:rsidRPr="00C06482" w:rsidRDefault="000827E4" w:rsidP="00C06482">
      <w:pPr>
        <w:jc w:val="both"/>
        <w:rPr>
          <w:rFonts w:ascii="Arial" w:eastAsia="Times New Roman" w:hAnsi="Arial" w:cs="Arial"/>
          <w:sz w:val="20"/>
          <w:szCs w:val="20"/>
          <w:lang w:val="es-EC" w:eastAsia="es-ES"/>
        </w:rPr>
      </w:pPr>
    </w:p>
    <w:p w14:paraId="4FE9224C" w14:textId="01F6A865" w:rsidR="00AB1A56" w:rsidRPr="00C06482" w:rsidRDefault="006C1A95" w:rsidP="00C06482">
      <w:pPr>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t xml:space="preserve">Art. 107.- Empleo de especificaciones técnicas o términos de </w:t>
      </w:r>
      <w:r w:rsidR="00AB1A56" w:rsidRPr="00C06482">
        <w:rPr>
          <w:rFonts w:ascii="Arial" w:eastAsia="Times New Roman" w:hAnsi="Arial" w:cs="Arial"/>
          <w:b/>
          <w:sz w:val="20"/>
          <w:szCs w:val="20"/>
          <w:lang w:val="es-EC" w:eastAsia="es-ES"/>
        </w:rPr>
        <w:t>referencia</w:t>
      </w:r>
      <w:r w:rsidR="00BA07C1" w:rsidRPr="00C06482">
        <w:rPr>
          <w:rFonts w:ascii="Arial" w:eastAsia="Times New Roman" w:hAnsi="Arial" w:cs="Arial"/>
          <w:sz w:val="20"/>
          <w:szCs w:val="20"/>
          <w:lang w:val="es-EC" w:eastAsia="es-ES"/>
        </w:rPr>
        <w:t xml:space="preserve">: </w:t>
      </w:r>
      <w:r w:rsidRPr="00C06482">
        <w:rPr>
          <w:rFonts w:ascii="Arial" w:eastAsia="Times New Roman" w:hAnsi="Arial" w:cs="Arial"/>
          <w:sz w:val="20"/>
          <w:szCs w:val="20"/>
          <w:lang w:val="es-EC" w:eastAsia="es-ES"/>
        </w:rPr>
        <w:t>Se entenderá como "especificación técnica" a las características fundamentales que deberán cumplir los bienes o rubros requeridos, mientras que los "términos de referencia" constituirán las condiciones específicas bajo las cuales se desarrollará la consultoría o se prestarán los servicios.</w:t>
      </w:r>
    </w:p>
    <w:p w14:paraId="3A1D71A2" w14:textId="77777777" w:rsidR="000827E4" w:rsidRPr="00C06482" w:rsidRDefault="000827E4" w:rsidP="00C06482">
      <w:pPr>
        <w:jc w:val="both"/>
        <w:rPr>
          <w:rFonts w:ascii="Arial" w:eastAsia="Times New Roman" w:hAnsi="Arial" w:cs="Arial"/>
          <w:sz w:val="20"/>
          <w:szCs w:val="20"/>
          <w:lang w:val="es-EC" w:eastAsia="es-ES"/>
        </w:rPr>
      </w:pPr>
    </w:p>
    <w:p w14:paraId="672DCC81" w14:textId="169D14D1" w:rsidR="00AB1A56" w:rsidRPr="00C06482" w:rsidRDefault="006C1A95" w:rsidP="00C06482">
      <w:pPr>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lastRenderedPageBreak/>
        <w:t>La contratación de servicios estará sujeta a la formulación de términos de referencia. No obstante, atendiendo a la naturaleza del servicio requerido, se podrán incorporar adicionalmente especificaciones técnicas relativas a los bienes necesarios para su ejecución.</w:t>
      </w:r>
    </w:p>
    <w:p w14:paraId="23345BE9" w14:textId="77777777" w:rsidR="000827E4" w:rsidRPr="00C06482" w:rsidRDefault="000827E4" w:rsidP="00C06482">
      <w:pPr>
        <w:jc w:val="both"/>
        <w:rPr>
          <w:rFonts w:ascii="Arial" w:eastAsia="Times New Roman" w:hAnsi="Arial" w:cs="Arial"/>
          <w:sz w:val="20"/>
          <w:szCs w:val="20"/>
          <w:lang w:val="es-EC" w:eastAsia="es-ES"/>
        </w:rPr>
      </w:pPr>
    </w:p>
    <w:p w14:paraId="54D1EC95" w14:textId="45481B4D" w:rsidR="00AB1A56" w:rsidRPr="00C06482" w:rsidRDefault="006C1A95" w:rsidP="00C06482">
      <w:pPr>
        <w:jc w:val="both"/>
        <w:rPr>
          <w:rFonts w:ascii="Arial" w:eastAsia="Times New Roman" w:hAnsi="Arial" w:cs="Arial"/>
          <w:sz w:val="20"/>
          <w:szCs w:val="20"/>
          <w:lang w:val="es-EC" w:eastAsia="es-ES"/>
        </w:rPr>
      </w:pPr>
      <w:r w:rsidRPr="00C06482">
        <w:rPr>
          <w:rFonts w:ascii="Arial" w:eastAsia="Times New Roman" w:hAnsi="Arial" w:cs="Arial"/>
          <w:b/>
          <w:sz w:val="20"/>
          <w:szCs w:val="20"/>
          <w:lang w:val="es-EC" w:eastAsia="es-ES"/>
        </w:rPr>
        <w:t xml:space="preserve">Art. 108.- Elaboración de las especificaciones </w:t>
      </w:r>
      <w:r w:rsidR="00AB1A56" w:rsidRPr="00C06482">
        <w:rPr>
          <w:rFonts w:ascii="Arial" w:eastAsia="Times New Roman" w:hAnsi="Arial" w:cs="Arial"/>
          <w:b/>
          <w:sz w:val="20"/>
          <w:szCs w:val="20"/>
          <w:lang w:val="es-EC" w:eastAsia="es-ES"/>
        </w:rPr>
        <w:t>técnicas</w:t>
      </w:r>
      <w:r w:rsidR="00045C9E" w:rsidRPr="00C06482">
        <w:rPr>
          <w:rFonts w:ascii="Arial" w:eastAsia="Times New Roman" w:hAnsi="Arial" w:cs="Arial"/>
          <w:sz w:val="20"/>
          <w:szCs w:val="20"/>
          <w:lang w:val="es-EC" w:eastAsia="es-ES"/>
        </w:rPr>
        <w:t xml:space="preserve">: </w:t>
      </w:r>
      <w:r w:rsidRPr="00C06482">
        <w:rPr>
          <w:rFonts w:ascii="Arial" w:eastAsia="Times New Roman" w:hAnsi="Arial" w:cs="Arial"/>
          <w:sz w:val="20"/>
          <w:szCs w:val="20"/>
          <w:lang w:val="es-EC" w:eastAsia="es-ES"/>
        </w:rPr>
        <w:t>Para elaborar las especificaciones técnicas se tomarán en cuenta los siguientes aspectos:</w:t>
      </w:r>
    </w:p>
    <w:p w14:paraId="40DC64BD" w14:textId="77777777" w:rsidR="000827E4" w:rsidRPr="00C06482" w:rsidRDefault="000827E4" w:rsidP="00C06482">
      <w:pPr>
        <w:jc w:val="both"/>
        <w:rPr>
          <w:rFonts w:ascii="Arial" w:eastAsia="Times New Roman" w:hAnsi="Arial" w:cs="Arial"/>
          <w:sz w:val="20"/>
          <w:szCs w:val="20"/>
          <w:lang w:val="es-EC" w:eastAsia="es-ES"/>
        </w:rPr>
      </w:pPr>
    </w:p>
    <w:p w14:paraId="5C26847C" w14:textId="7A4C3A73" w:rsidR="00AB1A56" w:rsidRPr="00C06482" w:rsidRDefault="006C1A95" w:rsidP="00C06482">
      <w:pPr>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1. Para el caso de bienes, se establecerán en función de las propiedades de su uso y empleo, así como de sus características fundamentales, requisitos funcionales o tecnológicos, atendiendo los conceptos de capacidad, calidad y/o rendimiento, para los que, de existir, se utilizarán rasgos técnicos, requisitos, símbolos y términos normalizados;</w:t>
      </w:r>
    </w:p>
    <w:p w14:paraId="596B5A0B" w14:textId="77777777" w:rsidR="00045C9E" w:rsidRPr="00C06482" w:rsidRDefault="00045C9E" w:rsidP="00C06482">
      <w:pPr>
        <w:jc w:val="both"/>
        <w:rPr>
          <w:rFonts w:ascii="Arial" w:eastAsia="Times New Roman" w:hAnsi="Arial" w:cs="Arial"/>
          <w:sz w:val="20"/>
          <w:szCs w:val="20"/>
          <w:lang w:val="es-EC" w:eastAsia="es-ES"/>
        </w:rPr>
      </w:pPr>
    </w:p>
    <w:p w14:paraId="0B8BD305" w14:textId="5AA73845" w:rsidR="00AB1A56" w:rsidRPr="00C06482" w:rsidRDefault="006C1A95" w:rsidP="00C06482">
      <w:pPr>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2. Para el caso de obras, se establecerán para cada uno de los rubros y materiales del proyecto, atendiendo los aspectos de diseño y constructivos;</w:t>
      </w:r>
    </w:p>
    <w:p w14:paraId="0F22C00E" w14:textId="77777777" w:rsidR="00045C9E" w:rsidRPr="00C06482" w:rsidRDefault="00045C9E" w:rsidP="00C06482">
      <w:pPr>
        <w:jc w:val="both"/>
        <w:rPr>
          <w:rFonts w:ascii="Arial" w:eastAsia="Times New Roman" w:hAnsi="Arial" w:cs="Arial"/>
          <w:sz w:val="20"/>
          <w:szCs w:val="20"/>
          <w:lang w:val="es-EC" w:eastAsia="es-ES"/>
        </w:rPr>
      </w:pPr>
    </w:p>
    <w:p w14:paraId="6686401A" w14:textId="798219BF" w:rsidR="00830728" w:rsidRPr="00C06482" w:rsidRDefault="006C1A95" w:rsidP="00C06482">
      <w:pPr>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3. Las especificaciones han de ser claras, completas e inequívocas; no deben presentar ambigüedades, ni contradicciones entre las mismas, que propicien o permitan diferentes interpretaciones de una misma disposición, ni indicaciones parciales sobre determinado tópico;</w:t>
      </w:r>
    </w:p>
    <w:p w14:paraId="6F261BB4" w14:textId="77777777" w:rsidR="00045C9E" w:rsidRPr="00C06482" w:rsidRDefault="00045C9E" w:rsidP="00C06482">
      <w:pPr>
        <w:jc w:val="both"/>
        <w:rPr>
          <w:rFonts w:ascii="Arial" w:eastAsia="Times New Roman" w:hAnsi="Arial" w:cs="Arial"/>
          <w:sz w:val="20"/>
          <w:szCs w:val="20"/>
          <w:lang w:val="es-EC" w:eastAsia="es-ES"/>
        </w:rPr>
      </w:pPr>
    </w:p>
    <w:p w14:paraId="5B97F021" w14:textId="432EA2BE" w:rsidR="00830728" w:rsidRPr="00C06482" w:rsidRDefault="006C1A95" w:rsidP="00C06482">
      <w:pPr>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4. No se podrá hacer referencia a marcas de fábrica o de comercio, nombres o tipos comerciales, patentes, derechos de autor, diseños o tipos particulares, ni a determinados orígenes, productores o proveedores. Excepcionalmente, y de manera justificada, se podrá hacer tales referencias para los siguientes casos: la adquisición de repuestos o accesorios de conformidad con el artículo 94 del Reglamento General de la Ley Orgánica del Sistema Nacional de Contratación Pública; y, tanto las contrataciones que impliquen el desarrollo o mejora de tecnologías ya existentes en la entidad contratante, como la utilización de patentes o marcas exclusivas o tecnologías que no admitan otras alternativas técnicas, de conformidad con el artículo 95 del Reglamento General de la Ley Orgánica del Sistema Nacional de Contratación Pública; a condición de que, en los casos que sea aplicable, la entidad haga constar en el pliego la expresión "o equivalente" u otra similar;</w:t>
      </w:r>
    </w:p>
    <w:p w14:paraId="6ED33681" w14:textId="77777777" w:rsidR="00045C9E" w:rsidRPr="00C06482" w:rsidRDefault="00045C9E" w:rsidP="00C06482">
      <w:pPr>
        <w:jc w:val="both"/>
        <w:rPr>
          <w:rFonts w:ascii="Arial" w:eastAsia="Times New Roman" w:hAnsi="Arial" w:cs="Arial"/>
          <w:sz w:val="20"/>
          <w:szCs w:val="20"/>
          <w:lang w:val="es-EC" w:eastAsia="es-ES"/>
        </w:rPr>
      </w:pPr>
    </w:p>
    <w:p w14:paraId="3695CEF0" w14:textId="2401A993" w:rsidR="00830728" w:rsidRPr="00C06482" w:rsidRDefault="006C1A95" w:rsidP="00C06482">
      <w:pPr>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5. Las especificaciones técnicas se basarán en las normas o reglamentos técnicos nacionales, y en ausencia de estos, en los instrumentos internacionales similares, en lo que fuera aplicable;</w:t>
      </w:r>
    </w:p>
    <w:p w14:paraId="7D119C83" w14:textId="77777777" w:rsidR="00045C9E" w:rsidRPr="00C06482" w:rsidRDefault="00045C9E" w:rsidP="00C06482">
      <w:pPr>
        <w:jc w:val="both"/>
        <w:rPr>
          <w:rFonts w:ascii="Arial" w:eastAsia="Times New Roman" w:hAnsi="Arial" w:cs="Arial"/>
          <w:sz w:val="20"/>
          <w:szCs w:val="20"/>
          <w:lang w:val="es-EC" w:eastAsia="es-ES"/>
        </w:rPr>
      </w:pPr>
    </w:p>
    <w:p w14:paraId="0B9FA33D" w14:textId="37DEE55B" w:rsidR="00830728" w:rsidRPr="00C06482" w:rsidRDefault="006C1A95" w:rsidP="00C06482">
      <w:pPr>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6. No se podrá establecer o exigir especificaciones, condicionamientos o requerimientos técnicos que no pueda cumplir la oferta nacional, salvo justificación funcional debidamente motivada; y,</w:t>
      </w:r>
    </w:p>
    <w:p w14:paraId="62E2EDF9" w14:textId="77777777" w:rsidR="00045C9E" w:rsidRPr="00C06482" w:rsidRDefault="00045C9E" w:rsidP="00C06482">
      <w:pPr>
        <w:jc w:val="both"/>
        <w:rPr>
          <w:rFonts w:ascii="Arial" w:eastAsia="Times New Roman" w:hAnsi="Arial" w:cs="Arial"/>
          <w:sz w:val="20"/>
          <w:szCs w:val="20"/>
          <w:lang w:val="es-EC" w:eastAsia="es-ES"/>
        </w:rPr>
      </w:pPr>
    </w:p>
    <w:p w14:paraId="02EA4AD6" w14:textId="69C1DB08" w:rsidR="003E4F6E" w:rsidRDefault="006C1A95" w:rsidP="003A4855">
      <w:pPr>
        <w:jc w:val="both"/>
        <w:rPr>
          <w:rFonts w:ascii="Arial" w:eastAsia="Times New Roman" w:hAnsi="Arial" w:cs="Arial"/>
          <w:sz w:val="20"/>
          <w:szCs w:val="20"/>
          <w:lang w:val="es-EC" w:eastAsia="es-ES"/>
        </w:rPr>
      </w:pPr>
      <w:r w:rsidRPr="00C06482">
        <w:rPr>
          <w:rFonts w:ascii="Arial" w:eastAsia="Times New Roman" w:hAnsi="Arial" w:cs="Arial"/>
          <w:sz w:val="20"/>
          <w:szCs w:val="20"/>
          <w:lang w:val="es-EC" w:eastAsia="es-ES"/>
        </w:rPr>
        <w:t>7. Las especificaciones técnicas se establecerán con relación exclusiva a los bienes o rubros de obra integrantes del objeto del procedimiento y no con relación a los proveedores.</w:t>
      </w:r>
    </w:p>
    <w:p w14:paraId="4CFCC21C" w14:textId="17AF7DD9" w:rsidR="00F327B4" w:rsidRDefault="00F327B4" w:rsidP="003A4855">
      <w:pPr>
        <w:jc w:val="both"/>
        <w:rPr>
          <w:rFonts w:ascii="Arial" w:eastAsia="Times New Roman" w:hAnsi="Arial" w:cs="Arial"/>
          <w:sz w:val="20"/>
          <w:szCs w:val="20"/>
          <w:lang w:val="es-EC" w:eastAsia="es-ES"/>
        </w:rPr>
      </w:pPr>
    </w:p>
    <w:p w14:paraId="0CCA9507" w14:textId="2602A09B" w:rsidR="00F327B4" w:rsidRPr="00F327B4" w:rsidRDefault="00F327B4" w:rsidP="003A4855">
      <w:pPr>
        <w:jc w:val="both"/>
        <w:rPr>
          <w:rFonts w:ascii="Arial" w:eastAsia="Times New Roman" w:hAnsi="Arial" w:cs="Arial"/>
          <w:b/>
          <w:sz w:val="20"/>
          <w:szCs w:val="20"/>
          <w:lang w:val="es-EC" w:eastAsia="es-ES"/>
        </w:rPr>
      </w:pPr>
      <w:r w:rsidRPr="00F327B4">
        <w:rPr>
          <w:rFonts w:ascii="Arial" w:eastAsia="Times New Roman" w:hAnsi="Arial" w:cs="Arial"/>
          <w:b/>
          <w:sz w:val="20"/>
          <w:szCs w:val="20"/>
          <w:lang w:val="es-EC" w:eastAsia="es-ES"/>
        </w:rPr>
        <w:t>De la Ejecución Contractual</w:t>
      </w:r>
    </w:p>
    <w:p w14:paraId="0FE1C150" w14:textId="77777777" w:rsidR="00EC5F48" w:rsidRDefault="00F327B4" w:rsidP="003A4855">
      <w:pPr>
        <w:jc w:val="both"/>
        <w:rPr>
          <w:rFonts w:ascii="Arial" w:eastAsia="Times New Roman" w:hAnsi="Arial" w:cs="Arial"/>
          <w:sz w:val="20"/>
          <w:szCs w:val="20"/>
          <w:lang w:val="es-EC" w:eastAsia="es-ES"/>
        </w:rPr>
      </w:pPr>
      <w:r w:rsidRPr="00F327B4">
        <w:rPr>
          <w:rFonts w:ascii="Arial" w:eastAsia="Times New Roman" w:hAnsi="Arial" w:cs="Arial"/>
          <w:sz w:val="20"/>
          <w:szCs w:val="20"/>
          <w:lang w:val="es-EC" w:eastAsia="es-ES"/>
        </w:rPr>
        <w:br/>
      </w:r>
      <w:r w:rsidRPr="00EC5F48">
        <w:rPr>
          <w:rFonts w:ascii="Arial" w:eastAsia="Times New Roman" w:hAnsi="Arial" w:cs="Arial"/>
          <w:b/>
          <w:sz w:val="20"/>
          <w:szCs w:val="20"/>
          <w:lang w:val="es-EC" w:eastAsia="es-ES"/>
        </w:rPr>
        <w:t xml:space="preserve">Art. 530.- Inicio de la ejecución </w:t>
      </w:r>
      <w:r w:rsidR="00EC5F48" w:rsidRPr="00EC5F48">
        <w:rPr>
          <w:rFonts w:ascii="Arial" w:eastAsia="Times New Roman" w:hAnsi="Arial" w:cs="Arial"/>
          <w:b/>
          <w:sz w:val="20"/>
          <w:szCs w:val="20"/>
          <w:lang w:val="es-EC" w:eastAsia="es-ES"/>
        </w:rPr>
        <w:t>contractual. -</w:t>
      </w:r>
      <w:r w:rsidRPr="00F327B4">
        <w:rPr>
          <w:rFonts w:ascii="Arial" w:eastAsia="Times New Roman" w:hAnsi="Arial" w:cs="Arial"/>
          <w:sz w:val="20"/>
          <w:szCs w:val="20"/>
          <w:lang w:val="es-EC" w:eastAsia="es-ES"/>
        </w:rPr>
        <w:t xml:space="preserve"> Sólo con la suscripción del contrato administrativo o el instrumento que formalice la contratación se podrá dar inicio a la fase de ejecución contractual.</w:t>
      </w:r>
    </w:p>
    <w:p w14:paraId="3EC366A5" w14:textId="77777777" w:rsidR="00EC5F48" w:rsidRDefault="00EC5F48" w:rsidP="003A4855">
      <w:pPr>
        <w:jc w:val="both"/>
        <w:rPr>
          <w:rFonts w:ascii="Arial" w:eastAsia="Times New Roman" w:hAnsi="Arial" w:cs="Arial"/>
          <w:sz w:val="20"/>
          <w:szCs w:val="20"/>
          <w:lang w:val="es-EC" w:eastAsia="es-ES"/>
        </w:rPr>
      </w:pPr>
    </w:p>
    <w:p w14:paraId="18C69EC7" w14:textId="77777777" w:rsidR="00EC5F48" w:rsidRDefault="00F327B4" w:rsidP="003A4855">
      <w:pPr>
        <w:jc w:val="both"/>
        <w:rPr>
          <w:rFonts w:ascii="Arial" w:eastAsia="Times New Roman" w:hAnsi="Arial" w:cs="Arial"/>
          <w:sz w:val="20"/>
          <w:szCs w:val="20"/>
          <w:lang w:val="es-EC" w:eastAsia="es-ES"/>
        </w:rPr>
      </w:pPr>
      <w:r w:rsidRPr="00F327B4">
        <w:rPr>
          <w:rFonts w:ascii="Arial" w:eastAsia="Times New Roman" w:hAnsi="Arial" w:cs="Arial"/>
          <w:sz w:val="20"/>
          <w:szCs w:val="20"/>
          <w:lang w:val="es-EC" w:eastAsia="es-ES"/>
        </w:rPr>
        <w:t>Para efectos de cómputo del plazo en la ejecución de los contratos las entidades contratantes incluirán obligatoriamente en los documentos preparatorios o precontractuales los siguientes parámetros:</w:t>
      </w:r>
    </w:p>
    <w:p w14:paraId="0B7F6BD9" w14:textId="77777777" w:rsidR="00EC5F48" w:rsidRDefault="00F327B4" w:rsidP="003A4855">
      <w:pPr>
        <w:jc w:val="both"/>
        <w:rPr>
          <w:rFonts w:ascii="Arial" w:eastAsia="Times New Roman" w:hAnsi="Arial" w:cs="Arial"/>
          <w:sz w:val="20"/>
          <w:szCs w:val="20"/>
          <w:lang w:val="es-EC" w:eastAsia="es-ES"/>
        </w:rPr>
      </w:pPr>
      <w:r w:rsidRPr="00F327B4">
        <w:rPr>
          <w:rFonts w:ascii="Arial" w:eastAsia="Times New Roman" w:hAnsi="Arial" w:cs="Arial"/>
          <w:sz w:val="20"/>
          <w:szCs w:val="20"/>
          <w:lang w:val="es-EC" w:eastAsia="es-ES"/>
        </w:rPr>
        <w:br/>
        <w:t>1. En los contratos cuya forma de pago sea del 100% contra - entrega del producto, y siempre que no se haya establecido condición alguna respecto del inicio del plazo contractual, este inicia a partir del día siguiente de la suscripción del respectivo contrato.</w:t>
      </w:r>
    </w:p>
    <w:p w14:paraId="21B462C8" w14:textId="77777777" w:rsidR="00EC5F48" w:rsidRDefault="00F327B4" w:rsidP="003A4855">
      <w:pPr>
        <w:jc w:val="both"/>
        <w:rPr>
          <w:rFonts w:ascii="Arial" w:eastAsia="Times New Roman" w:hAnsi="Arial" w:cs="Arial"/>
          <w:sz w:val="20"/>
          <w:szCs w:val="20"/>
          <w:lang w:val="es-EC" w:eastAsia="es-ES"/>
        </w:rPr>
      </w:pPr>
      <w:r w:rsidRPr="00F327B4">
        <w:rPr>
          <w:rFonts w:ascii="Arial" w:eastAsia="Times New Roman" w:hAnsi="Arial" w:cs="Arial"/>
          <w:sz w:val="20"/>
          <w:szCs w:val="20"/>
          <w:lang w:val="es-EC" w:eastAsia="es-ES"/>
        </w:rPr>
        <w:br/>
        <w:t>2. En los contratos cuya forma de pago sea con anticipo, el plazo inicia a partir del día siguiente de la notificación por escrito por parte del administrador del contrato respecto de la disponibilidad del anticipo.</w:t>
      </w:r>
    </w:p>
    <w:p w14:paraId="155C5B3E" w14:textId="77777777" w:rsidR="00EC5F48" w:rsidRDefault="00F327B4" w:rsidP="003A4855">
      <w:pPr>
        <w:jc w:val="both"/>
        <w:rPr>
          <w:rFonts w:ascii="Arial" w:eastAsia="Times New Roman" w:hAnsi="Arial" w:cs="Arial"/>
          <w:sz w:val="20"/>
          <w:szCs w:val="20"/>
          <w:lang w:val="es-EC" w:eastAsia="es-ES"/>
        </w:rPr>
      </w:pPr>
      <w:r w:rsidRPr="00F327B4">
        <w:rPr>
          <w:rFonts w:ascii="Arial" w:eastAsia="Times New Roman" w:hAnsi="Arial" w:cs="Arial"/>
          <w:sz w:val="20"/>
          <w:szCs w:val="20"/>
          <w:lang w:val="es-EC" w:eastAsia="es-ES"/>
        </w:rPr>
        <w:br/>
        <w:t>3. En las contrataciones de obras, el plazo inicia desde el día siguiente de la autorización por escrito de inicio de la obra por parte del administrador del contrato, para ello se deberá notificar previamente la disponibilidad del anticipo, si es que se hubiere contemplado. Sólo por excepción el administrador del contrato podrá autorizar el inicio de la obra, luego de suscrito el contrato y sin que se acredite el anticipo, siempre que el contratista así lo solicite por escrito, quien asumirá a su riesgo el inicio de la obra y luego no podrá alegar a su favor el principio de la mora purga la mora.</w:t>
      </w:r>
    </w:p>
    <w:p w14:paraId="0262AF07" w14:textId="203E695A" w:rsidR="00EC5F48" w:rsidRDefault="00F327B4" w:rsidP="003A4855">
      <w:pPr>
        <w:jc w:val="both"/>
        <w:rPr>
          <w:rFonts w:ascii="Arial" w:eastAsia="Times New Roman" w:hAnsi="Arial" w:cs="Arial"/>
          <w:sz w:val="20"/>
          <w:szCs w:val="20"/>
          <w:lang w:val="es-EC" w:eastAsia="es-ES"/>
        </w:rPr>
      </w:pPr>
      <w:r w:rsidRPr="00F327B4">
        <w:rPr>
          <w:rFonts w:ascii="Arial" w:eastAsia="Times New Roman" w:hAnsi="Arial" w:cs="Arial"/>
          <w:sz w:val="20"/>
          <w:szCs w:val="20"/>
          <w:lang w:val="es-EC" w:eastAsia="es-ES"/>
        </w:rPr>
        <w:lastRenderedPageBreak/>
        <w:br/>
        <w:t>4. En otros casos, debidamente justificados, el plazo de ejecución contractual corre a partir de día cierto y determinado en el proyecto de contrato; o de establecerse el cumplimiento de una condición, como por ejemplo la entrega de información por parte de la entidad contratante.</w:t>
      </w:r>
    </w:p>
    <w:p w14:paraId="1ACD82C2" w14:textId="42B6D576" w:rsidR="003E4F6E" w:rsidRPr="00F327B4" w:rsidRDefault="003E4F6E" w:rsidP="003A4855">
      <w:pPr>
        <w:jc w:val="both"/>
        <w:rPr>
          <w:rFonts w:ascii="Arial" w:eastAsia="Times New Roman" w:hAnsi="Arial" w:cs="Arial"/>
          <w:sz w:val="20"/>
          <w:szCs w:val="20"/>
          <w:lang w:val="es-EC" w:eastAsia="es-ES"/>
        </w:rPr>
      </w:pPr>
    </w:p>
    <w:p w14:paraId="1F359E17" w14:textId="77777777" w:rsidR="003E4F6E" w:rsidRPr="00EC5F48" w:rsidRDefault="003A4855" w:rsidP="003A4855">
      <w:pPr>
        <w:jc w:val="both"/>
        <w:rPr>
          <w:rFonts w:ascii="Arial" w:eastAsia="Times New Roman" w:hAnsi="Arial" w:cs="Arial"/>
          <w:b/>
          <w:sz w:val="20"/>
          <w:szCs w:val="20"/>
          <w:lang w:val="es-EC" w:eastAsia="es-ES"/>
        </w:rPr>
      </w:pPr>
      <w:r w:rsidRPr="00EC5F48">
        <w:rPr>
          <w:rFonts w:ascii="Arial" w:eastAsia="Times New Roman" w:hAnsi="Arial" w:cs="Arial"/>
          <w:b/>
          <w:sz w:val="20"/>
          <w:szCs w:val="20"/>
          <w:lang w:val="es-EC" w:eastAsia="es-ES"/>
        </w:rPr>
        <w:t xml:space="preserve">Comunicado Circular Nro. SERCOP-SERCOP-2020-0004-C </w:t>
      </w:r>
      <w:r w:rsidR="00FE7FF9" w:rsidRPr="00EC5F48">
        <w:rPr>
          <w:rFonts w:ascii="Arial" w:eastAsia="Times New Roman" w:hAnsi="Arial" w:cs="Arial"/>
          <w:b/>
          <w:sz w:val="20"/>
          <w:szCs w:val="20"/>
          <w:lang w:val="es-EC" w:eastAsia="es-ES"/>
        </w:rPr>
        <w:t xml:space="preserve">- </w:t>
      </w:r>
      <w:r w:rsidRPr="00EC5F48">
        <w:rPr>
          <w:rFonts w:ascii="Arial" w:eastAsia="Times New Roman" w:hAnsi="Arial" w:cs="Arial"/>
          <w:b/>
          <w:sz w:val="20"/>
          <w:szCs w:val="20"/>
          <w:lang w:val="es-EC" w:eastAsia="es-ES"/>
        </w:rPr>
        <w:t>07 de febrero de 2020</w:t>
      </w:r>
    </w:p>
    <w:p w14:paraId="4E137E61" w14:textId="77777777" w:rsidR="003E4F6E" w:rsidRDefault="003E4F6E" w:rsidP="003A4855">
      <w:pPr>
        <w:jc w:val="both"/>
        <w:rPr>
          <w:rFonts w:ascii="Arial" w:eastAsia="Times New Roman" w:hAnsi="Arial" w:cs="Arial"/>
          <w:sz w:val="20"/>
          <w:szCs w:val="20"/>
          <w:lang w:val="es-EC" w:eastAsia="es-ES"/>
        </w:rPr>
      </w:pPr>
    </w:p>
    <w:p w14:paraId="063805F4" w14:textId="77777777" w:rsidR="003E4F6E" w:rsidRDefault="003A4855" w:rsidP="003A4855">
      <w:pPr>
        <w:jc w:val="both"/>
        <w:rPr>
          <w:rFonts w:ascii="Arial" w:eastAsia="Times New Roman" w:hAnsi="Arial" w:cs="Arial"/>
          <w:sz w:val="20"/>
          <w:szCs w:val="20"/>
          <w:lang w:val="es-EC" w:eastAsia="es-ES"/>
        </w:rPr>
      </w:pPr>
      <w:r w:rsidRPr="003A4855">
        <w:rPr>
          <w:rFonts w:ascii="Arial" w:eastAsia="Times New Roman" w:hAnsi="Arial" w:cs="Arial"/>
          <w:sz w:val="20"/>
          <w:szCs w:val="20"/>
          <w:lang w:val="es-EC" w:eastAsia="es-ES"/>
        </w:rPr>
        <w:t>En virtud de lo expuesto, todas las entidades contratantes previstas en el artículo 1 de la LOSNCP,</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que lleven a cabo procedimientos de contratación cuyo objeto sea la adquisición de medicamentos,</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dispositivos médicos, insumos médicos, productos dentales, y reactivos bioquímicos y de</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diagnóstico, además de exigir el cumplimiento de las reglas y principios que integran el SNCP,</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deberán regirse a lo dispuesto en la Ley Orgánica de Salud; especialmente en lo que respecta a la</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obligación de precautelar que los referidos bienes cumplan con los requisitos respectivos de</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calidad, seguridad y eficacia, de tal modo que se garantice el efectivo goce y ejercicio del derecho a</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la salud, conforme lo previsto en el artículo 32 de la Constitución de la República del Ecuador.</w:t>
      </w:r>
    </w:p>
    <w:p w14:paraId="467F3D44" w14:textId="77777777" w:rsidR="003E4F6E" w:rsidRDefault="003E4F6E" w:rsidP="003A4855">
      <w:pPr>
        <w:jc w:val="both"/>
        <w:rPr>
          <w:rFonts w:ascii="Arial" w:eastAsia="Times New Roman" w:hAnsi="Arial" w:cs="Arial"/>
          <w:sz w:val="20"/>
          <w:szCs w:val="20"/>
          <w:lang w:val="es-EC" w:eastAsia="es-ES"/>
        </w:rPr>
      </w:pPr>
    </w:p>
    <w:p w14:paraId="0CFD8362" w14:textId="2E4920E2" w:rsidR="003A4855" w:rsidRPr="003A4855" w:rsidRDefault="003A4855" w:rsidP="003A4855">
      <w:pPr>
        <w:jc w:val="both"/>
        <w:rPr>
          <w:rFonts w:ascii="Arial" w:eastAsia="Times New Roman" w:hAnsi="Arial" w:cs="Arial"/>
          <w:sz w:val="20"/>
          <w:szCs w:val="20"/>
          <w:lang w:val="es-EC" w:eastAsia="es-ES"/>
        </w:rPr>
      </w:pPr>
      <w:r w:rsidRPr="003A4855">
        <w:rPr>
          <w:rFonts w:ascii="Arial" w:eastAsia="Times New Roman" w:hAnsi="Arial" w:cs="Arial"/>
          <w:sz w:val="20"/>
          <w:szCs w:val="20"/>
          <w:lang w:val="es-EC" w:eastAsia="es-ES"/>
        </w:rPr>
        <w:t>Por lo tanto, cualquiera de las entidades contratantes que realicen las aludidas adquisiciones,</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deberán solicitar al proveedor de manera obligatoria los requisitos técnico-sanitarios para los</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procesos de contratación pública, es decir, el permiso de funcionamiento vigente y los</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respectivos certificados de Buenas Prácticas de Manufactura, Almacenamiento y Distribución</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[BPM/BPA/BPD], según corresponda.</w:t>
      </w:r>
    </w:p>
    <w:p w14:paraId="3B696DEA" w14:textId="369B26EF" w:rsidR="003A4855" w:rsidRDefault="003A4855" w:rsidP="003A4855">
      <w:pPr>
        <w:jc w:val="both"/>
        <w:rPr>
          <w:rFonts w:ascii="Arial" w:eastAsia="Times New Roman" w:hAnsi="Arial" w:cs="Arial"/>
          <w:sz w:val="20"/>
          <w:szCs w:val="20"/>
          <w:lang w:val="es-EC" w:eastAsia="es-ES"/>
        </w:rPr>
      </w:pPr>
      <w:r w:rsidRPr="003A4855">
        <w:rPr>
          <w:rFonts w:ascii="Arial" w:eastAsia="Times New Roman" w:hAnsi="Arial" w:cs="Arial"/>
          <w:sz w:val="20"/>
          <w:szCs w:val="20"/>
          <w:lang w:val="es-EC" w:eastAsia="es-ES"/>
        </w:rPr>
        <w:t>De esta manera, los proveedores de medicamentos, dispositivos médicos, insumos médicos,</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productos dentales, y reactivos bioquímicos y de diagnóstico, deben cumplir con los requisitos</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técnico-sanitarios, previstos en la legislación vigente. Los proveedores que contraten con el Estado</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y no cumplan con estos requisitos, que para el efecto prevé la Ley Orgánica de Salud, deberán ser</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denunciados directamente al organismo técnico encargado de la regulación, control y vigilancia</w:t>
      </w:r>
      <w:r>
        <w:rPr>
          <w:rFonts w:ascii="Arial" w:eastAsia="Times New Roman" w:hAnsi="Arial" w:cs="Arial"/>
          <w:sz w:val="20"/>
          <w:szCs w:val="20"/>
          <w:lang w:val="es-EC" w:eastAsia="es-ES"/>
        </w:rPr>
        <w:t xml:space="preserve"> </w:t>
      </w:r>
      <w:r w:rsidRPr="003A4855">
        <w:rPr>
          <w:rFonts w:ascii="Arial" w:eastAsia="Times New Roman" w:hAnsi="Arial" w:cs="Arial"/>
          <w:sz w:val="20"/>
          <w:szCs w:val="20"/>
          <w:lang w:val="es-EC" w:eastAsia="es-ES"/>
        </w:rPr>
        <w:t>sanitaria, y subsidiariamente al Servicio Nacional de Contratación Pública.</w:t>
      </w:r>
    </w:p>
    <w:p w14:paraId="7931737D" w14:textId="79288C5A" w:rsidR="00E83678" w:rsidRPr="00E83678" w:rsidRDefault="00E83678" w:rsidP="003A4855">
      <w:pPr>
        <w:jc w:val="both"/>
        <w:rPr>
          <w:rFonts w:ascii="Arial" w:eastAsia="Times New Roman" w:hAnsi="Arial" w:cs="Arial"/>
          <w:b/>
          <w:sz w:val="20"/>
          <w:szCs w:val="20"/>
          <w:lang w:val="es-EC" w:eastAsia="es-ES"/>
        </w:rPr>
      </w:pPr>
    </w:p>
    <w:p w14:paraId="62F8A8E0" w14:textId="25C07D9A" w:rsidR="00E83678" w:rsidRPr="00E83678" w:rsidRDefault="00E83678" w:rsidP="00E83678">
      <w:pPr>
        <w:jc w:val="both"/>
        <w:rPr>
          <w:rFonts w:ascii="Arial" w:eastAsia="Times New Roman" w:hAnsi="Arial" w:cs="Arial"/>
          <w:b/>
          <w:sz w:val="20"/>
          <w:szCs w:val="20"/>
          <w:lang w:val="es-EC" w:eastAsia="es-ES"/>
        </w:rPr>
      </w:pPr>
      <w:r w:rsidRPr="00E83678">
        <w:rPr>
          <w:rFonts w:ascii="Arial" w:eastAsia="Times New Roman" w:hAnsi="Arial" w:cs="Arial"/>
          <w:b/>
          <w:sz w:val="20"/>
          <w:szCs w:val="20"/>
          <w:lang w:val="es-EC" w:eastAsia="es-ES"/>
        </w:rPr>
        <w:t>Ley de Medicamentos Genéricos De Uso Humano</w:t>
      </w:r>
    </w:p>
    <w:p w14:paraId="6BF4A79A" w14:textId="23CEB8B5" w:rsidR="00AC19AA" w:rsidRDefault="00AC19AA" w:rsidP="003A4855">
      <w:pPr>
        <w:jc w:val="both"/>
        <w:rPr>
          <w:rFonts w:ascii="Arial" w:eastAsia="Times New Roman" w:hAnsi="Arial" w:cs="Arial"/>
          <w:sz w:val="20"/>
          <w:szCs w:val="20"/>
          <w:lang w:val="es-EC" w:eastAsia="es-ES"/>
        </w:rPr>
      </w:pPr>
    </w:p>
    <w:p w14:paraId="734477A5" w14:textId="210B297C" w:rsidR="00045C9E" w:rsidRDefault="00AC19AA" w:rsidP="003A4855">
      <w:pPr>
        <w:jc w:val="both"/>
        <w:rPr>
          <w:rFonts w:ascii="Arial" w:eastAsia="Times New Roman" w:hAnsi="Arial" w:cs="Arial"/>
          <w:sz w:val="20"/>
          <w:szCs w:val="20"/>
          <w:lang w:val="es-EC" w:eastAsia="es-ES"/>
        </w:rPr>
      </w:pPr>
      <w:r w:rsidRPr="00E83678">
        <w:rPr>
          <w:rFonts w:ascii="Arial" w:eastAsia="Times New Roman" w:hAnsi="Arial" w:cs="Arial"/>
          <w:sz w:val="20"/>
          <w:szCs w:val="20"/>
          <w:lang w:val="es-EC" w:eastAsia="es-ES"/>
        </w:rPr>
        <w:t>Art. 21.- Serán sancionados con prisión de un (1) mes a un (1) año y multa de quince mil (15.000) dólares de los Estados Unidos, quienes vendan, adquieran o reciban a nombre de entidades del sector público, medicinas cuya fecha de expiración sea menor a un (1) año contado a partir de su recepción, excepto productos que por su naturaleza se degradan.</w:t>
      </w:r>
      <w:bookmarkEnd w:id="0"/>
    </w:p>
    <w:p w14:paraId="444349FF" w14:textId="77777777" w:rsidR="00F327B4" w:rsidRDefault="00F327B4" w:rsidP="003A4855">
      <w:pPr>
        <w:jc w:val="both"/>
        <w:rPr>
          <w:rFonts w:ascii="Arial" w:eastAsia="Times New Roman" w:hAnsi="Arial" w:cs="Arial"/>
          <w:sz w:val="20"/>
          <w:szCs w:val="20"/>
          <w:lang w:val="es-EC" w:eastAsia="es-ES"/>
        </w:rPr>
      </w:pPr>
    </w:p>
    <w:p w14:paraId="2F68239C" w14:textId="5618EC8C" w:rsidR="003459CE" w:rsidRPr="003459CE" w:rsidRDefault="003459CE" w:rsidP="003459CE">
      <w:pPr>
        <w:spacing w:after="280" w:afterAutospacing="1"/>
        <w:rPr>
          <w:rFonts w:ascii="Arial" w:eastAsia="Times New Roman" w:hAnsi="Arial" w:cs="Arial"/>
          <w:b/>
          <w:sz w:val="20"/>
          <w:szCs w:val="20"/>
          <w:lang w:val="es-EC" w:eastAsia="es-ES"/>
        </w:rPr>
      </w:pPr>
      <w:r w:rsidRPr="003459CE">
        <w:rPr>
          <w:rFonts w:ascii="Arial" w:eastAsia="Times New Roman" w:hAnsi="Arial" w:cs="Arial"/>
          <w:b/>
          <w:sz w:val="20"/>
          <w:szCs w:val="20"/>
          <w:lang w:val="es-EC" w:eastAsia="es-ES"/>
        </w:rPr>
        <w:t>Normas de Control Interno de la Contraloría General del Estado</w:t>
      </w:r>
    </w:p>
    <w:p w14:paraId="119F9EB8" w14:textId="53100C1F" w:rsidR="003459CE" w:rsidRPr="00CD38E0" w:rsidRDefault="00024D2C" w:rsidP="003A4855">
      <w:pPr>
        <w:jc w:val="both"/>
        <w:rPr>
          <w:rFonts w:ascii="Arial" w:eastAsia="Times New Roman" w:hAnsi="Arial" w:cs="Arial"/>
          <w:b/>
          <w:sz w:val="20"/>
          <w:szCs w:val="20"/>
          <w:lang w:val="es-EC" w:eastAsia="es-ES"/>
        </w:rPr>
      </w:pPr>
      <w:r w:rsidRPr="00CD38E0">
        <w:rPr>
          <w:rFonts w:ascii="Arial" w:eastAsia="Times New Roman" w:hAnsi="Arial" w:cs="Arial"/>
          <w:b/>
          <w:sz w:val="20"/>
          <w:szCs w:val="20"/>
          <w:lang w:val="es-EC" w:eastAsia="es-ES"/>
        </w:rPr>
        <w:t xml:space="preserve">406 Administración Financiera - Administración de Bienes </w:t>
      </w:r>
    </w:p>
    <w:p w14:paraId="30A2CCD1" w14:textId="77777777" w:rsidR="003459CE" w:rsidRPr="00CD38E0" w:rsidRDefault="003459CE" w:rsidP="003A4855">
      <w:pPr>
        <w:jc w:val="both"/>
        <w:rPr>
          <w:rFonts w:ascii="Arial" w:eastAsia="Times New Roman" w:hAnsi="Arial" w:cs="Arial"/>
          <w:b/>
          <w:sz w:val="20"/>
          <w:szCs w:val="20"/>
          <w:lang w:val="es-EC" w:eastAsia="es-ES"/>
        </w:rPr>
      </w:pPr>
    </w:p>
    <w:p w14:paraId="1BC9CA1A" w14:textId="77777777" w:rsidR="003459CE" w:rsidRPr="00CD38E0" w:rsidRDefault="00241428" w:rsidP="003A4855">
      <w:pPr>
        <w:jc w:val="both"/>
        <w:rPr>
          <w:rFonts w:ascii="Arial" w:eastAsia="Times New Roman" w:hAnsi="Arial" w:cs="Arial"/>
          <w:b/>
          <w:sz w:val="20"/>
          <w:szCs w:val="20"/>
          <w:lang w:val="es-EC" w:eastAsia="es-ES"/>
        </w:rPr>
      </w:pPr>
      <w:r w:rsidRPr="00CD38E0">
        <w:rPr>
          <w:rFonts w:ascii="Arial" w:eastAsia="Times New Roman" w:hAnsi="Arial" w:cs="Arial"/>
          <w:b/>
          <w:sz w:val="20"/>
          <w:szCs w:val="20"/>
          <w:lang w:val="es-EC" w:eastAsia="es-ES"/>
        </w:rPr>
        <w:t>406-01 Unidad de Administración de Bienes</w:t>
      </w:r>
    </w:p>
    <w:p w14:paraId="32EA3720" w14:textId="77777777" w:rsidR="003459CE" w:rsidRDefault="00241428" w:rsidP="003A4855">
      <w:pPr>
        <w:jc w:val="both"/>
        <w:rPr>
          <w:rFonts w:ascii="Arial" w:eastAsia="Times New Roman" w:hAnsi="Arial" w:cs="Arial"/>
          <w:sz w:val="20"/>
          <w:szCs w:val="20"/>
          <w:lang w:val="es-EC" w:eastAsia="es-ES"/>
        </w:rPr>
      </w:pPr>
      <w:r w:rsidRPr="002E3338">
        <w:rPr>
          <w:rFonts w:ascii="Arial" w:eastAsia="Times New Roman" w:hAnsi="Arial" w:cs="Arial"/>
          <w:sz w:val="20"/>
          <w:szCs w:val="20"/>
          <w:lang w:val="es-EC" w:eastAsia="es-ES"/>
        </w:rPr>
        <w:br/>
        <w:t>Toda entidad u organismo del sector público, cuando el caso lo amerite, estructurará una unidad encargada de la administración de bienes.</w:t>
      </w:r>
    </w:p>
    <w:p w14:paraId="7AED9943" w14:textId="77777777" w:rsidR="003459CE" w:rsidRDefault="003459CE" w:rsidP="003A4855">
      <w:pPr>
        <w:jc w:val="both"/>
        <w:rPr>
          <w:rFonts w:ascii="Arial" w:eastAsia="Times New Roman" w:hAnsi="Arial" w:cs="Arial"/>
          <w:sz w:val="20"/>
          <w:szCs w:val="20"/>
          <w:lang w:val="es-EC" w:eastAsia="es-ES"/>
        </w:rPr>
      </w:pPr>
    </w:p>
    <w:p w14:paraId="2E343480" w14:textId="77777777" w:rsidR="003459CE" w:rsidRDefault="00241428" w:rsidP="003A4855">
      <w:pPr>
        <w:jc w:val="both"/>
        <w:rPr>
          <w:rFonts w:ascii="Arial" w:eastAsia="Times New Roman" w:hAnsi="Arial" w:cs="Arial"/>
          <w:sz w:val="20"/>
          <w:szCs w:val="20"/>
          <w:lang w:val="es-EC" w:eastAsia="es-ES"/>
        </w:rPr>
      </w:pPr>
      <w:r w:rsidRPr="002E3338">
        <w:rPr>
          <w:rFonts w:ascii="Arial" w:eastAsia="Times New Roman" w:hAnsi="Arial" w:cs="Arial"/>
          <w:sz w:val="20"/>
          <w:szCs w:val="20"/>
          <w:lang w:val="es-EC" w:eastAsia="es-ES"/>
        </w:rPr>
        <w:t xml:space="preserve">La máxima autoridad a través de la Unidad de Administración de Bienes, instrumentará los procesos a seguir en la planificación, provisión, custodia, utilización, traspaso, préstamo, enajenación, baja, conservación y mantenimiento, medidas de protección y seguridad, así como el control de los diferentes bienes, muebles e inmuebles, propiedad de cada entidad u organismo del sector público y de implantar un adecuado sistema de control interno para su correcta administración. </w:t>
      </w:r>
    </w:p>
    <w:p w14:paraId="490F8B9B" w14:textId="77777777" w:rsidR="003459CE" w:rsidRPr="00CD38E0" w:rsidRDefault="00241428" w:rsidP="003A4855">
      <w:pPr>
        <w:jc w:val="both"/>
        <w:rPr>
          <w:rFonts w:ascii="Arial" w:eastAsia="Times New Roman" w:hAnsi="Arial" w:cs="Arial"/>
          <w:b/>
          <w:sz w:val="20"/>
          <w:szCs w:val="20"/>
          <w:lang w:val="es-EC" w:eastAsia="es-ES"/>
        </w:rPr>
      </w:pPr>
      <w:r w:rsidRPr="002E3338">
        <w:rPr>
          <w:rFonts w:ascii="Arial" w:eastAsia="Times New Roman" w:hAnsi="Arial" w:cs="Arial"/>
          <w:sz w:val="20"/>
          <w:szCs w:val="20"/>
          <w:lang w:val="es-EC" w:eastAsia="es-ES"/>
        </w:rPr>
        <w:br/>
      </w:r>
      <w:r w:rsidRPr="00CD38E0">
        <w:rPr>
          <w:rFonts w:ascii="Arial" w:eastAsia="Times New Roman" w:hAnsi="Arial" w:cs="Arial"/>
          <w:b/>
          <w:sz w:val="20"/>
          <w:szCs w:val="20"/>
          <w:lang w:val="es-EC" w:eastAsia="es-ES"/>
        </w:rPr>
        <w:t xml:space="preserve">406-02 Planificación </w:t>
      </w:r>
    </w:p>
    <w:p w14:paraId="5D01B599" w14:textId="77777777" w:rsidR="003459CE" w:rsidRDefault="003459CE" w:rsidP="003A4855">
      <w:pPr>
        <w:jc w:val="both"/>
        <w:rPr>
          <w:rFonts w:ascii="Arial" w:eastAsia="Times New Roman" w:hAnsi="Arial" w:cs="Arial"/>
          <w:sz w:val="20"/>
          <w:szCs w:val="20"/>
          <w:lang w:val="es-EC" w:eastAsia="es-ES"/>
        </w:rPr>
      </w:pPr>
    </w:p>
    <w:p w14:paraId="7C7C9D3A" w14:textId="77777777" w:rsidR="003459CE" w:rsidRDefault="00241428" w:rsidP="003A4855">
      <w:pPr>
        <w:jc w:val="both"/>
        <w:rPr>
          <w:rFonts w:ascii="Arial" w:eastAsia="Times New Roman" w:hAnsi="Arial" w:cs="Arial"/>
          <w:sz w:val="20"/>
          <w:szCs w:val="20"/>
          <w:lang w:val="es-EC" w:eastAsia="es-ES"/>
        </w:rPr>
      </w:pPr>
      <w:r w:rsidRPr="002E3338">
        <w:rPr>
          <w:rFonts w:ascii="Arial" w:eastAsia="Times New Roman" w:hAnsi="Arial" w:cs="Arial"/>
          <w:sz w:val="20"/>
          <w:szCs w:val="20"/>
          <w:lang w:val="es-EC" w:eastAsia="es-ES"/>
        </w:rPr>
        <w:t>Las entidades y organismos del sector público, para el cumplimiento de los objetivos y necesidades institucionales, formularán el Plan Anual de Contratación con el presupuesto correspondiente.</w:t>
      </w:r>
    </w:p>
    <w:p w14:paraId="0AE7E237" w14:textId="77777777" w:rsidR="003459CE" w:rsidRDefault="003459CE" w:rsidP="003A4855">
      <w:pPr>
        <w:jc w:val="both"/>
        <w:rPr>
          <w:rFonts w:ascii="Arial" w:eastAsia="Times New Roman" w:hAnsi="Arial" w:cs="Arial"/>
          <w:sz w:val="20"/>
          <w:szCs w:val="20"/>
          <w:lang w:val="es-EC" w:eastAsia="es-ES"/>
        </w:rPr>
      </w:pPr>
    </w:p>
    <w:p w14:paraId="6D95773C" w14:textId="77777777" w:rsidR="003459CE" w:rsidRDefault="00241428" w:rsidP="003A4855">
      <w:pPr>
        <w:jc w:val="both"/>
        <w:rPr>
          <w:rFonts w:ascii="Arial" w:eastAsia="Times New Roman" w:hAnsi="Arial" w:cs="Arial"/>
          <w:sz w:val="20"/>
          <w:szCs w:val="20"/>
          <w:lang w:val="es-EC" w:eastAsia="es-ES"/>
        </w:rPr>
      </w:pPr>
      <w:r w:rsidRPr="002E3338">
        <w:rPr>
          <w:rFonts w:ascii="Arial" w:eastAsia="Times New Roman" w:hAnsi="Arial" w:cs="Arial"/>
          <w:sz w:val="20"/>
          <w:szCs w:val="20"/>
          <w:lang w:val="es-EC" w:eastAsia="es-ES"/>
        </w:rPr>
        <w:t>El Plan Anual de Contratación, PAC, contendrá las obras, los bienes y los servicios incluidos los de consultoría a contratarse durante el año fiscal, en concordancia con la planificación de la institución asociada al Plan Nacional de Desarrollo. En este plan constarán las adquisiciones a realizarse tanto por el régimen general como por el régimen especial, establecidos en la ley.</w:t>
      </w:r>
    </w:p>
    <w:p w14:paraId="5E616FDF" w14:textId="77777777" w:rsidR="003459CE" w:rsidRDefault="003459CE" w:rsidP="003A4855">
      <w:pPr>
        <w:jc w:val="both"/>
        <w:rPr>
          <w:rFonts w:ascii="Arial" w:eastAsia="Times New Roman" w:hAnsi="Arial" w:cs="Arial"/>
          <w:sz w:val="20"/>
          <w:szCs w:val="20"/>
          <w:lang w:val="es-EC" w:eastAsia="es-ES"/>
        </w:rPr>
      </w:pPr>
    </w:p>
    <w:p w14:paraId="0F6792DA" w14:textId="77777777" w:rsidR="00024D2C" w:rsidRDefault="00241428" w:rsidP="003A4855">
      <w:pPr>
        <w:jc w:val="both"/>
        <w:rPr>
          <w:rFonts w:ascii="Arial" w:eastAsia="Times New Roman" w:hAnsi="Arial" w:cs="Arial"/>
          <w:sz w:val="20"/>
          <w:szCs w:val="20"/>
          <w:lang w:val="es-EC" w:eastAsia="es-ES"/>
        </w:rPr>
      </w:pPr>
      <w:r w:rsidRPr="002E3338">
        <w:rPr>
          <w:rFonts w:ascii="Arial" w:eastAsia="Times New Roman" w:hAnsi="Arial" w:cs="Arial"/>
          <w:sz w:val="20"/>
          <w:szCs w:val="20"/>
          <w:lang w:val="es-EC" w:eastAsia="es-ES"/>
        </w:rPr>
        <w:lastRenderedPageBreak/>
        <w:t>El plan al igual que sus reformas será aprobado por la máxima autoridad de cada entidad y publicado en el portal de compras públicas www.compraspúblicas.gov.ec; incluirá al menos la siguiente información: los procesos de contratación a realizarse, la descripción del objeto a contratarse, el presupuesto estimativo y el cronograma de implementación del plan.</w:t>
      </w:r>
    </w:p>
    <w:p w14:paraId="4967D522" w14:textId="77777777" w:rsidR="00024D2C" w:rsidRDefault="00241428" w:rsidP="003A4855">
      <w:pPr>
        <w:jc w:val="both"/>
        <w:rPr>
          <w:rFonts w:ascii="Arial" w:eastAsia="Times New Roman" w:hAnsi="Arial" w:cs="Arial"/>
          <w:sz w:val="20"/>
          <w:szCs w:val="20"/>
          <w:lang w:val="es-EC" w:eastAsia="es-ES"/>
        </w:rPr>
      </w:pPr>
      <w:r w:rsidRPr="002E3338">
        <w:rPr>
          <w:rFonts w:ascii="Arial" w:eastAsia="Times New Roman" w:hAnsi="Arial" w:cs="Arial"/>
          <w:sz w:val="20"/>
          <w:szCs w:val="20"/>
          <w:lang w:val="es-EC" w:eastAsia="es-ES"/>
        </w:rPr>
        <w:br/>
        <w:t>La planificación establecerá mínimos y máximos de existencias, de tal forma que las compras se realicen únicamente cuando sean necesarias y en cantidades apropiadas.</w:t>
      </w:r>
    </w:p>
    <w:p w14:paraId="52EFD215" w14:textId="77777777" w:rsidR="00024D2C" w:rsidRDefault="00024D2C" w:rsidP="003A4855">
      <w:pPr>
        <w:jc w:val="both"/>
        <w:rPr>
          <w:rFonts w:ascii="Arial" w:eastAsia="Times New Roman" w:hAnsi="Arial" w:cs="Arial"/>
          <w:sz w:val="20"/>
          <w:szCs w:val="20"/>
          <w:lang w:val="es-EC" w:eastAsia="es-ES"/>
        </w:rPr>
      </w:pPr>
    </w:p>
    <w:p w14:paraId="50366061" w14:textId="511C5C67" w:rsidR="00024D2C" w:rsidRPr="00CD38E0" w:rsidRDefault="00241428" w:rsidP="00024D2C">
      <w:pPr>
        <w:pStyle w:val="Prrafodelista"/>
        <w:numPr>
          <w:ilvl w:val="0"/>
          <w:numId w:val="3"/>
        </w:numPr>
        <w:jc w:val="both"/>
        <w:rPr>
          <w:rFonts w:ascii="Arial" w:eastAsia="Times New Roman" w:hAnsi="Arial" w:cs="Arial"/>
          <w:b/>
          <w:sz w:val="20"/>
          <w:szCs w:val="20"/>
          <w:lang w:eastAsia="es-ES"/>
        </w:rPr>
      </w:pPr>
      <w:r w:rsidRPr="00CD38E0">
        <w:rPr>
          <w:rFonts w:ascii="Arial" w:eastAsia="Times New Roman" w:hAnsi="Arial" w:cs="Arial"/>
          <w:b/>
          <w:sz w:val="20"/>
          <w:szCs w:val="20"/>
          <w:lang w:eastAsia="es-ES"/>
        </w:rPr>
        <w:t>Registro de proveedores y entidades</w:t>
      </w:r>
    </w:p>
    <w:p w14:paraId="4E33FE2F" w14:textId="77777777" w:rsidR="00024D2C" w:rsidRDefault="00241428" w:rsidP="00024D2C">
      <w:pPr>
        <w:jc w:val="both"/>
        <w:rPr>
          <w:rFonts w:ascii="Arial" w:eastAsia="Times New Roman" w:hAnsi="Arial" w:cs="Arial"/>
          <w:sz w:val="20"/>
          <w:szCs w:val="20"/>
          <w:lang w:eastAsia="es-ES"/>
        </w:rPr>
      </w:pPr>
      <w:r w:rsidRPr="00024D2C">
        <w:rPr>
          <w:rFonts w:ascii="Arial" w:eastAsia="Times New Roman" w:hAnsi="Arial" w:cs="Arial"/>
          <w:sz w:val="20"/>
          <w:szCs w:val="20"/>
          <w:lang w:eastAsia="es-ES"/>
        </w:rPr>
        <w:br/>
        <w:t>Para los efectos de esta norma, toda persona natural o jurídica, nacional o extranjera que desee participar en los procesos de contratación, deberá estar inscrita y habilitada en el Registro Único de Proveedores, RUP, cuya información será publicada en el portal de compras públicas. De igual modo, las entidades contratantes se registrarán en el portal para acceder al uso de las herramientas del Sistema Nacional de Contratación Pública.</w:t>
      </w:r>
    </w:p>
    <w:p w14:paraId="383D97E2" w14:textId="77777777" w:rsidR="00024D2C" w:rsidRPr="00CD38E0" w:rsidRDefault="00241428" w:rsidP="00024D2C">
      <w:pPr>
        <w:jc w:val="both"/>
        <w:rPr>
          <w:rFonts w:ascii="Arial" w:eastAsia="Times New Roman" w:hAnsi="Arial" w:cs="Arial"/>
          <w:b/>
          <w:sz w:val="20"/>
          <w:szCs w:val="20"/>
          <w:lang w:eastAsia="es-ES"/>
        </w:rPr>
      </w:pPr>
      <w:r w:rsidRPr="00024D2C">
        <w:rPr>
          <w:rFonts w:ascii="Arial" w:eastAsia="Times New Roman" w:hAnsi="Arial" w:cs="Arial"/>
          <w:sz w:val="20"/>
          <w:szCs w:val="20"/>
          <w:lang w:eastAsia="es-ES"/>
        </w:rPr>
        <w:t xml:space="preserve"> </w:t>
      </w:r>
      <w:r w:rsidRPr="00024D2C">
        <w:rPr>
          <w:rFonts w:ascii="Arial" w:eastAsia="Times New Roman" w:hAnsi="Arial" w:cs="Arial"/>
          <w:sz w:val="20"/>
          <w:szCs w:val="20"/>
          <w:lang w:eastAsia="es-ES"/>
        </w:rPr>
        <w:br/>
      </w:r>
      <w:r w:rsidRPr="00CD38E0">
        <w:rPr>
          <w:rFonts w:ascii="Arial" w:eastAsia="Times New Roman" w:hAnsi="Arial" w:cs="Arial"/>
          <w:b/>
          <w:sz w:val="20"/>
          <w:szCs w:val="20"/>
          <w:lang w:eastAsia="es-ES"/>
        </w:rPr>
        <w:t>406-03 Contratación</w:t>
      </w:r>
    </w:p>
    <w:p w14:paraId="30BD40AB" w14:textId="77777777" w:rsidR="00024D2C" w:rsidRDefault="00024D2C" w:rsidP="00024D2C">
      <w:pPr>
        <w:jc w:val="both"/>
        <w:rPr>
          <w:rFonts w:ascii="Arial" w:eastAsia="Times New Roman" w:hAnsi="Arial" w:cs="Arial"/>
          <w:sz w:val="20"/>
          <w:szCs w:val="20"/>
          <w:lang w:eastAsia="es-ES"/>
        </w:rPr>
      </w:pPr>
    </w:p>
    <w:p w14:paraId="475D43A7" w14:textId="77777777" w:rsidR="00024D2C" w:rsidRDefault="00241428" w:rsidP="00024D2C">
      <w:pPr>
        <w:jc w:val="both"/>
        <w:rPr>
          <w:rFonts w:ascii="Arial" w:eastAsia="Times New Roman" w:hAnsi="Arial" w:cs="Arial"/>
          <w:sz w:val="20"/>
          <w:szCs w:val="20"/>
          <w:lang w:eastAsia="es-ES"/>
        </w:rPr>
      </w:pPr>
      <w:r w:rsidRPr="00024D2C">
        <w:rPr>
          <w:rFonts w:ascii="Arial" w:eastAsia="Times New Roman" w:hAnsi="Arial" w:cs="Arial"/>
          <w:sz w:val="20"/>
          <w:szCs w:val="20"/>
          <w:lang w:eastAsia="es-ES"/>
        </w:rPr>
        <w:t>Las entidades y organismos del sector público realizarán las contrataciones para adquisición o arrendamiento de bienes, ejecución de obras y prestación de servicios incluidos los de consultoría, a través del Sistema Nacional de Contratación Pública.</w:t>
      </w:r>
    </w:p>
    <w:p w14:paraId="7D03078D" w14:textId="7322F6A9" w:rsidR="00024D2C" w:rsidRDefault="00241428" w:rsidP="00024D2C">
      <w:pPr>
        <w:jc w:val="both"/>
        <w:rPr>
          <w:rFonts w:ascii="Arial" w:eastAsia="Times New Roman" w:hAnsi="Arial" w:cs="Arial"/>
          <w:sz w:val="20"/>
          <w:szCs w:val="20"/>
          <w:lang w:eastAsia="es-ES"/>
        </w:rPr>
      </w:pPr>
      <w:r w:rsidRPr="00024D2C">
        <w:rPr>
          <w:rFonts w:ascii="Arial" w:eastAsia="Times New Roman" w:hAnsi="Arial" w:cs="Arial"/>
          <w:sz w:val="20"/>
          <w:szCs w:val="20"/>
          <w:lang w:eastAsia="es-ES"/>
        </w:rPr>
        <w:br/>
        <w:t>La máxima autoridad establecerá los controles que aseguren que las adquisiciones se ajusten a lo planificado, a la vez que determinará los lineamientos que servirán de base para una adecuada administración de las compras de bienes, considerando, entre otras, las siguientes medidas:</w:t>
      </w:r>
    </w:p>
    <w:p w14:paraId="1F5DA7B5" w14:textId="77777777" w:rsidR="00CD38E0" w:rsidRDefault="00CD38E0" w:rsidP="00024D2C">
      <w:pPr>
        <w:jc w:val="both"/>
        <w:rPr>
          <w:rFonts w:ascii="Arial" w:eastAsia="Times New Roman" w:hAnsi="Arial" w:cs="Arial"/>
          <w:sz w:val="20"/>
          <w:szCs w:val="20"/>
          <w:lang w:eastAsia="es-ES"/>
        </w:rPr>
      </w:pPr>
    </w:p>
    <w:p w14:paraId="1DAAC47E" w14:textId="77777777" w:rsidR="00024D2C" w:rsidRDefault="00241428" w:rsidP="00024D2C">
      <w:pPr>
        <w:jc w:val="both"/>
        <w:rPr>
          <w:rFonts w:ascii="Arial" w:eastAsia="Times New Roman" w:hAnsi="Arial" w:cs="Arial"/>
          <w:sz w:val="20"/>
          <w:szCs w:val="20"/>
          <w:lang w:eastAsia="es-ES"/>
        </w:rPr>
      </w:pPr>
      <w:r w:rsidRPr="00024D2C">
        <w:rPr>
          <w:rFonts w:ascii="Arial" w:eastAsia="Times New Roman" w:hAnsi="Arial" w:cs="Arial"/>
          <w:sz w:val="20"/>
          <w:szCs w:val="20"/>
          <w:lang w:eastAsia="es-ES"/>
        </w:rPr>
        <w:t>- Las adquisiciones serán solicitadas, autorizadas y ejecutadas con la anticipación suficiente y en las cantidades apropiadas.</w:t>
      </w:r>
    </w:p>
    <w:p w14:paraId="41DC923F" w14:textId="45E354BA" w:rsidR="00024D2C" w:rsidRDefault="00241428" w:rsidP="00024D2C">
      <w:pPr>
        <w:jc w:val="both"/>
        <w:rPr>
          <w:rFonts w:ascii="Arial" w:eastAsia="Times New Roman" w:hAnsi="Arial" w:cs="Arial"/>
          <w:sz w:val="20"/>
          <w:szCs w:val="20"/>
          <w:lang w:eastAsia="es-ES"/>
        </w:rPr>
      </w:pPr>
      <w:r w:rsidRPr="00024D2C">
        <w:rPr>
          <w:rFonts w:ascii="Arial" w:eastAsia="Times New Roman" w:hAnsi="Arial" w:cs="Arial"/>
          <w:sz w:val="20"/>
          <w:szCs w:val="20"/>
          <w:lang w:eastAsia="es-ES"/>
        </w:rPr>
        <w:t>- La ejecución de las compras programadas para el año se realizará tomando en consideración el consumo real, la capacidad de almacenamiento, la conveniencia financiera y el tiempo que regularmente toma el trámite.</w:t>
      </w:r>
    </w:p>
    <w:p w14:paraId="5B1D333B" w14:textId="77777777" w:rsidR="00024D2C" w:rsidRDefault="00241428" w:rsidP="00024D2C">
      <w:pPr>
        <w:jc w:val="both"/>
        <w:rPr>
          <w:rFonts w:ascii="Arial" w:eastAsia="Times New Roman" w:hAnsi="Arial" w:cs="Arial"/>
          <w:sz w:val="20"/>
          <w:szCs w:val="20"/>
          <w:lang w:eastAsia="es-ES"/>
        </w:rPr>
      </w:pPr>
      <w:r w:rsidRPr="00024D2C">
        <w:rPr>
          <w:rFonts w:ascii="Arial" w:eastAsia="Times New Roman" w:hAnsi="Arial" w:cs="Arial"/>
          <w:sz w:val="20"/>
          <w:szCs w:val="20"/>
          <w:lang w:eastAsia="es-ES"/>
        </w:rPr>
        <w:t>- La adquisición de bienes con fecha de caducidad, como medicinas y otros, se la efectuará en cantidades que cubran la necesidad en tiempo menor al de caducidad del principio activo.</w:t>
      </w:r>
    </w:p>
    <w:p w14:paraId="1227F6C9" w14:textId="77777777" w:rsidR="00CD38E0" w:rsidRDefault="00241428" w:rsidP="00024D2C">
      <w:pPr>
        <w:jc w:val="both"/>
        <w:rPr>
          <w:rFonts w:ascii="Arial" w:eastAsia="Times New Roman" w:hAnsi="Arial" w:cs="Arial"/>
          <w:sz w:val="20"/>
          <w:szCs w:val="20"/>
          <w:lang w:eastAsia="es-ES"/>
        </w:rPr>
      </w:pPr>
      <w:r w:rsidRPr="00024D2C">
        <w:rPr>
          <w:rFonts w:ascii="Arial" w:eastAsia="Times New Roman" w:hAnsi="Arial" w:cs="Arial"/>
          <w:sz w:val="20"/>
          <w:szCs w:val="20"/>
          <w:lang w:eastAsia="es-ES"/>
        </w:rPr>
        <w:t>- Se mantendrán las unidades de abastecimiento o bodegas necesarias para garantizar una adecuada y oportuna provisión.</w:t>
      </w:r>
      <w:r w:rsidRPr="00024D2C">
        <w:rPr>
          <w:rFonts w:ascii="Arial" w:eastAsia="Times New Roman" w:hAnsi="Arial" w:cs="Arial"/>
          <w:sz w:val="20"/>
          <w:szCs w:val="20"/>
          <w:lang w:eastAsia="es-ES"/>
        </w:rPr>
        <w:br/>
        <w:t>- El arrendamiento de bienes se hará considerando el beneficio institucional frente a la alternativa de adquisición.</w:t>
      </w:r>
      <w:r w:rsidRPr="00024D2C">
        <w:rPr>
          <w:rFonts w:ascii="Arial" w:eastAsia="Times New Roman" w:hAnsi="Arial" w:cs="Arial"/>
          <w:sz w:val="20"/>
          <w:szCs w:val="20"/>
          <w:lang w:eastAsia="es-ES"/>
        </w:rPr>
        <w:br/>
        <w:t>- La certificación de la disponibilidad presupuestaria, así como la existencia presente o futura de recursos suficientes para cubrir las obligaciones derivadas de la contratación.</w:t>
      </w:r>
    </w:p>
    <w:p w14:paraId="190BEE1A" w14:textId="77777777" w:rsidR="00CD38E0" w:rsidRPr="00CD38E0" w:rsidRDefault="00241428" w:rsidP="00024D2C">
      <w:pPr>
        <w:jc w:val="both"/>
        <w:rPr>
          <w:rFonts w:ascii="Arial" w:eastAsia="Times New Roman" w:hAnsi="Arial" w:cs="Arial"/>
          <w:b/>
          <w:sz w:val="20"/>
          <w:szCs w:val="20"/>
          <w:lang w:eastAsia="es-ES"/>
        </w:rPr>
      </w:pPr>
      <w:r w:rsidRPr="00024D2C">
        <w:rPr>
          <w:rFonts w:ascii="Arial" w:eastAsia="Times New Roman" w:hAnsi="Arial" w:cs="Arial"/>
          <w:sz w:val="20"/>
          <w:szCs w:val="20"/>
          <w:lang w:eastAsia="es-ES"/>
        </w:rPr>
        <w:br/>
      </w:r>
      <w:r w:rsidRPr="00CD38E0">
        <w:rPr>
          <w:rFonts w:ascii="Arial" w:eastAsia="Times New Roman" w:hAnsi="Arial" w:cs="Arial"/>
          <w:b/>
          <w:sz w:val="20"/>
          <w:szCs w:val="20"/>
          <w:lang w:eastAsia="es-ES"/>
        </w:rPr>
        <w:t>a) Procedimientos precontractuales</w:t>
      </w:r>
    </w:p>
    <w:p w14:paraId="423F3743" w14:textId="77777777" w:rsidR="00CD38E0" w:rsidRDefault="00241428" w:rsidP="00024D2C">
      <w:pPr>
        <w:jc w:val="both"/>
        <w:rPr>
          <w:rFonts w:ascii="Arial" w:eastAsia="Times New Roman" w:hAnsi="Arial" w:cs="Arial"/>
          <w:sz w:val="20"/>
          <w:szCs w:val="20"/>
          <w:lang w:eastAsia="es-ES"/>
        </w:rPr>
      </w:pPr>
      <w:r w:rsidRPr="00024D2C">
        <w:rPr>
          <w:rFonts w:ascii="Arial" w:eastAsia="Times New Roman" w:hAnsi="Arial" w:cs="Arial"/>
          <w:sz w:val="20"/>
          <w:szCs w:val="20"/>
          <w:lang w:eastAsia="es-ES"/>
        </w:rPr>
        <w:br/>
        <w:t xml:space="preserve">Para la contratación de obras, adquisición de bienes y servicios, incluidos los de consultoría, las entidades se sujetarán a distintos procedimientos de selección de conformidad a la naturaleza y cuantía de la contratación, a los términos y condiciones establecidas en la Ley Orgánica del Sistema Nacional de Contratación Pública, su reglamento general y las resoluciones del Instituto Nacional de Contratación Pública, INCOP, respecto de cada procedimiento de contratación. </w:t>
      </w:r>
    </w:p>
    <w:p w14:paraId="0DBC58F1" w14:textId="77777777" w:rsidR="00CD38E0" w:rsidRDefault="00CD38E0" w:rsidP="00024D2C">
      <w:pPr>
        <w:jc w:val="both"/>
        <w:rPr>
          <w:rFonts w:ascii="Arial" w:eastAsia="Times New Roman" w:hAnsi="Arial" w:cs="Arial"/>
          <w:sz w:val="20"/>
          <w:szCs w:val="20"/>
          <w:lang w:eastAsia="es-ES"/>
        </w:rPr>
      </w:pPr>
    </w:p>
    <w:p w14:paraId="445E394E" w14:textId="0E37CCE6" w:rsidR="00CD38E0" w:rsidRDefault="00241428" w:rsidP="00024D2C">
      <w:pPr>
        <w:jc w:val="both"/>
        <w:rPr>
          <w:rFonts w:ascii="Arial" w:eastAsia="Times New Roman" w:hAnsi="Arial" w:cs="Arial"/>
          <w:sz w:val="20"/>
          <w:szCs w:val="20"/>
          <w:lang w:eastAsia="es-ES"/>
        </w:rPr>
      </w:pPr>
      <w:r w:rsidRPr="00024D2C">
        <w:rPr>
          <w:rFonts w:ascii="Arial" w:eastAsia="Times New Roman" w:hAnsi="Arial" w:cs="Arial"/>
          <w:sz w:val="20"/>
          <w:szCs w:val="20"/>
          <w:lang w:eastAsia="es-ES"/>
        </w:rPr>
        <w:t>En el caso de compras de bienes y servicios normalizados se observarán los procedimientos dinámicos, es decir: compras por catálogo y compras por subasta inversa.</w:t>
      </w:r>
    </w:p>
    <w:p w14:paraId="766A135D" w14:textId="77777777" w:rsidR="00CD38E0" w:rsidRDefault="00241428" w:rsidP="00024D2C">
      <w:pPr>
        <w:jc w:val="both"/>
        <w:rPr>
          <w:rFonts w:ascii="Arial" w:eastAsia="Times New Roman" w:hAnsi="Arial" w:cs="Arial"/>
          <w:sz w:val="20"/>
          <w:szCs w:val="20"/>
          <w:lang w:eastAsia="es-ES"/>
        </w:rPr>
      </w:pPr>
      <w:r w:rsidRPr="00024D2C">
        <w:rPr>
          <w:rFonts w:ascii="Arial" w:eastAsia="Times New Roman" w:hAnsi="Arial" w:cs="Arial"/>
          <w:sz w:val="20"/>
          <w:szCs w:val="20"/>
          <w:lang w:eastAsia="es-ES"/>
        </w:rPr>
        <w:br/>
        <w:t>Para la contratación de bienes y servicios no normalizados y para la ejecución de obras, serán aplicables los procedimientos de: licitación, cotización y menor cuantía, ferias inclusivas, ínfima cuantía, a más de los procedimientos especiales del régimen especial.</w:t>
      </w:r>
    </w:p>
    <w:p w14:paraId="6AED8C69" w14:textId="77777777" w:rsidR="00CD38E0" w:rsidRDefault="00CD38E0" w:rsidP="00024D2C">
      <w:pPr>
        <w:jc w:val="both"/>
        <w:rPr>
          <w:rFonts w:ascii="Arial" w:eastAsia="Times New Roman" w:hAnsi="Arial" w:cs="Arial"/>
          <w:sz w:val="20"/>
          <w:szCs w:val="20"/>
          <w:lang w:eastAsia="es-ES"/>
        </w:rPr>
      </w:pPr>
    </w:p>
    <w:p w14:paraId="3E637F3E" w14:textId="0B452BB8" w:rsidR="00DE5B10" w:rsidRDefault="00241428" w:rsidP="00DE5B10">
      <w:pPr>
        <w:rPr>
          <w:color w:val="5B9BD5" w:themeColor="accent1"/>
          <w:sz w:val="16"/>
          <w:szCs w:val="16"/>
        </w:rPr>
      </w:pPr>
      <w:r w:rsidRPr="00024D2C">
        <w:rPr>
          <w:rFonts w:ascii="Arial" w:eastAsia="Times New Roman" w:hAnsi="Arial" w:cs="Arial"/>
          <w:sz w:val="20"/>
          <w:szCs w:val="20"/>
          <w:lang w:eastAsia="es-ES"/>
        </w:rPr>
        <w:t xml:space="preserve">Los procedimientos precontractuales a considerarse en el caso de contratación de servicios de consultoría son: contratación directa, contratación mediante lista corta y mediante concurso público. </w:t>
      </w:r>
      <w:r w:rsidRPr="00024D2C">
        <w:rPr>
          <w:rFonts w:ascii="Arial" w:eastAsia="Times New Roman" w:hAnsi="Arial" w:cs="Arial"/>
          <w:sz w:val="20"/>
          <w:szCs w:val="20"/>
          <w:lang w:eastAsia="es-ES"/>
        </w:rPr>
        <w:br/>
      </w:r>
    </w:p>
    <w:p w14:paraId="6D51E4B9" w14:textId="79C07C53" w:rsidR="00DE5B10" w:rsidRDefault="00DE5B10" w:rsidP="00DE5B10">
      <w:pPr>
        <w:rPr>
          <w:color w:val="5B9BD5" w:themeColor="accent1"/>
          <w:sz w:val="16"/>
          <w:szCs w:val="16"/>
        </w:rPr>
      </w:pPr>
    </w:p>
    <w:p w14:paraId="686E6460" w14:textId="6E0DAA30" w:rsidR="00DE5B10" w:rsidRDefault="00DE5B10" w:rsidP="00DE5B10">
      <w:pPr>
        <w:rPr>
          <w:color w:val="5B9BD5" w:themeColor="accent1"/>
          <w:sz w:val="16"/>
          <w:szCs w:val="16"/>
        </w:rPr>
      </w:pPr>
    </w:p>
    <w:p w14:paraId="1D46E22F" w14:textId="435FEA88" w:rsidR="00DE5B10" w:rsidRDefault="00DE5B10" w:rsidP="00DE5B10">
      <w:pPr>
        <w:rPr>
          <w:color w:val="5B9BD5" w:themeColor="accent1"/>
          <w:sz w:val="16"/>
          <w:szCs w:val="16"/>
        </w:rPr>
      </w:pPr>
    </w:p>
    <w:p w14:paraId="1F0C6F38" w14:textId="77777777" w:rsidR="00BD7DDA" w:rsidRPr="00DE5B10" w:rsidRDefault="00BD7DDA" w:rsidP="00BD7DDA">
      <w:pPr>
        <w:rPr>
          <w:color w:val="5B9BD5" w:themeColor="accent1"/>
          <w:sz w:val="16"/>
          <w:szCs w:val="16"/>
        </w:rPr>
      </w:pPr>
      <w:r>
        <w:rPr>
          <w:color w:val="5B9BD5" w:themeColor="accent1"/>
          <w:sz w:val="16"/>
          <w:szCs w:val="16"/>
        </w:rPr>
        <w:lastRenderedPageBreak/>
        <w:t xml:space="preserve">Versión 2021-UNL-1.0 - </w:t>
      </w:r>
      <w:r w:rsidRPr="00DE5B10">
        <w:rPr>
          <w:color w:val="5B9BD5" w:themeColor="accent1"/>
          <w:sz w:val="16"/>
          <w:szCs w:val="16"/>
        </w:rPr>
        <w:t>2021-03-2</w:t>
      </w:r>
      <w:r>
        <w:rPr>
          <w:color w:val="5B9BD5" w:themeColor="accent1"/>
          <w:sz w:val="16"/>
          <w:szCs w:val="16"/>
        </w:rPr>
        <w:t>4</w:t>
      </w:r>
    </w:p>
    <w:p w14:paraId="3B138113" w14:textId="77777777" w:rsidR="00BD7DDA" w:rsidRDefault="00BD7DDA" w:rsidP="00BD7DDA">
      <w:pPr>
        <w:rPr>
          <w:color w:val="5B9BD5" w:themeColor="accent1"/>
          <w:sz w:val="16"/>
          <w:szCs w:val="16"/>
        </w:rPr>
      </w:pPr>
    </w:p>
    <w:p w14:paraId="764B858C" w14:textId="77777777" w:rsidR="00BD7DDA" w:rsidRDefault="00BD7DDA" w:rsidP="00BD7DDA">
      <w:pPr>
        <w:rPr>
          <w:b/>
          <w:color w:val="5B9BD5" w:themeColor="accent1"/>
          <w:sz w:val="16"/>
          <w:szCs w:val="16"/>
        </w:rPr>
      </w:pPr>
      <w:r w:rsidRPr="00B97651">
        <w:rPr>
          <w:b/>
          <w:color w:val="5B9BD5" w:themeColor="accent1"/>
          <w:sz w:val="16"/>
          <w:szCs w:val="16"/>
        </w:rPr>
        <w:t>Elabora</w:t>
      </w:r>
      <w:r>
        <w:rPr>
          <w:b/>
          <w:color w:val="5B9BD5" w:themeColor="accent1"/>
          <w:sz w:val="16"/>
          <w:szCs w:val="16"/>
        </w:rPr>
        <w:t>do por: Eco. Franklin David Camacho Calva. Mgs.</w:t>
      </w:r>
    </w:p>
    <w:p w14:paraId="4A4F4F49" w14:textId="77777777" w:rsidR="00BD7DDA" w:rsidRDefault="00BD7DDA" w:rsidP="00BD7DDA">
      <w:pPr>
        <w:rPr>
          <w:b/>
          <w:color w:val="5B9BD5" w:themeColor="accent1"/>
          <w:sz w:val="16"/>
          <w:szCs w:val="16"/>
        </w:rPr>
      </w:pPr>
      <w:r>
        <w:rPr>
          <w:b/>
          <w:color w:val="5B9BD5" w:themeColor="accent1"/>
          <w:sz w:val="16"/>
          <w:szCs w:val="16"/>
        </w:rPr>
        <w:t xml:space="preserve">DIRECTOR DE LA </w:t>
      </w:r>
      <w:r w:rsidRPr="00B97651">
        <w:rPr>
          <w:b/>
          <w:color w:val="5B9BD5" w:themeColor="accent1"/>
          <w:sz w:val="16"/>
          <w:szCs w:val="16"/>
        </w:rPr>
        <w:t>UNIDAD DE CONTRATACIÓN PÚBLICA.</w:t>
      </w:r>
      <w:r>
        <w:rPr>
          <w:b/>
          <w:color w:val="5B9BD5" w:themeColor="accent1"/>
          <w:sz w:val="16"/>
          <w:szCs w:val="16"/>
        </w:rPr>
        <w:t xml:space="preserve"> </w:t>
      </w:r>
    </w:p>
    <w:p w14:paraId="5FA16E12" w14:textId="77777777" w:rsidR="00BD7DDA" w:rsidRPr="00B97651" w:rsidRDefault="00BD7DDA" w:rsidP="00BD7DDA">
      <w:pPr>
        <w:rPr>
          <w:b/>
          <w:color w:val="5B9BD5" w:themeColor="accent1"/>
          <w:sz w:val="16"/>
          <w:szCs w:val="16"/>
        </w:rPr>
      </w:pPr>
    </w:p>
    <w:p w14:paraId="4F089E7A" w14:textId="77777777" w:rsidR="00BD7DDA" w:rsidRDefault="00BD7DDA" w:rsidP="00BD7DDA">
      <w:pPr>
        <w:jc w:val="both"/>
        <w:rPr>
          <w:color w:val="5B9BD5" w:themeColor="accent1"/>
          <w:sz w:val="16"/>
          <w:szCs w:val="16"/>
        </w:rPr>
      </w:pPr>
      <w:r>
        <w:rPr>
          <w:color w:val="5B9BD5" w:themeColor="accent1"/>
          <w:sz w:val="16"/>
          <w:szCs w:val="16"/>
        </w:rPr>
        <w:t xml:space="preserve">El presente documento es un bosquejo general de las consideraciones generales y específicas tomando como base las especificaciones técnicas establecidas por cada una de las áreas requirentes, el mismo podrá estar sujeto a cambios, ajustes o modificaciones de acuerdo a las particularidades de cada proceso de contratación pública que la Universidad Nacional de Loja vaya a ejecutar o en su defecto a las actualizaciones y disposiciones que realiza el Servicio Nacional de Contratación Pública en torno a los procesos y procedimientos de contratación pública. </w:t>
      </w:r>
    </w:p>
    <w:p w14:paraId="18B4846A" w14:textId="77777777" w:rsidR="00BD7DDA" w:rsidRDefault="00BD7DDA" w:rsidP="00BD7DDA">
      <w:pPr>
        <w:rPr>
          <w:b/>
          <w:color w:val="5B9BD5" w:themeColor="accent1"/>
          <w:sz w:val="16"/>
          <w:szCs w:val="16"/>
        </w:rPr>
      </w:pPr>
    </w:p>
    <w:p w14:paraId="51B54BDB" w14:textId="21610DA4" w:rsidR="00DE5B10" w:rsidRPr="00BD7DDA" w:rsidRDefault="00BD7DDA" w:rsidP="00DE5B10">
      <w:pPr>
        <w:rPr>
          <w:rFonts w:ascii="Calibri" w:eastAsia="Times New Roman" w:hAnsi="Calibri" w:cs="Calibri"/>
          <w:lang w:eastAsia="es-EC"/>
        </w:rPr>
      </w:pPr>
      <w:r>
        <w:rPr>
          <w:b/>
          <w:color w:val="5B9BD5" w:themeColor="accent1"/>
          <w:sz w:val="16"/>
          <w:szCs w:val="16"/>
        </w:rPr>
        <w:t>Será de absoluta responsabilidad de la unidad requirente su elaboración observando los lineamientos técnicos y normativos señalados en el presente documento y los que la ley en función de la complejidad y objeto de contratación determinen y no se hayan plasmado en el presente documento.</w:t>
      </w:r>
      <w:bookmarkStart w:id="5" w:name="_GoBack"/>
      <w:bookmarkEnd w:id="5"/>
    </w:p>
    <w:sectPr w:rsidR="00DE5B10" w:rsidRPr="00BD7DDA" w:rsidSect="00BF28DB">
      <w:headerReference w:type="default" r:id="rId9"/>
      <w:footerReference w:type="default" r:id="rId10"/>
      <w:pgSz w:w="11900" w:h="16840"/>
      <w:pgMar w:top="1701" w:right="124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5B8EA" w14:textId="77777777" w:rsidR="003D0E66" w:rsidRDefault="003D0E66" w:rsidP="00AB7C32">
      <w:r>
        <w:separator/>
      </w:r>
    </w:p>
  </w:endnote>
  <w:endnote w:type="continuationSeparator" w:id="0">
    <w:p w14:paraId="5BFACA3D" w14:textId="77777777" w:rsidR="003D0E66" w:rsidRDefault="003D0E66" w:rsidP="00AB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B720E" w14:textId="77777777" w:rsidR="006D7DF7" w:rsidRDefault="006D7DF7" w:rsidP="004100F8">
    <w:pPr>
      <w:pStyle w:val="Piedepgina"/>
    </w:pPr>
    <w:r>
      <w:rPr>
        <w:color w:val="5B9BD5" w:themeColor="accent1"/>
        <w:sz w:val="20"/>
        <w:szCs w:val="20"/>
        <w:lang w:val="es-ES"/>
      </w:rPr>
      <w:t xml:space="preserve">pág. </w:t>
    </w:r>
    <w:r>
      <w:rPr>
        <w:color w:val="5B9BD5" w:themeColor="accent1"/>
        <w:sz w:val="20"/>
        <w:szCs w:val="20"/>
      </w:rPr>
      <w:fldChar w:fldCharType="begin"/>
    </w:r>
    <w:r>
      <w:rPr>
        <w:color w:val="5B9BD5" w:themeColor="accent1"/>
        <w:sz w:val="20"/>
        <w:szCs w:val="20"/>
      </w:rPr>
      <w:instrText>PAGE  \* Arabic</w:instrText>
    </w:r>
    <w:r>
      <w:rPr>
        <w:color w:val="5B9BD5" w:themeColor="accent1"/>
        <w:sz w:val="20"/>
        <w:szCs w:val="20"/>
      </w:rPr>
      <w:fldChar w:fldCharType="separate"/>
    </w:r>
    <w:r>
      <w:rPr>
        <w:color w:val="5B9BD5" w:themeColor="accent1"/>
        <w:sz w:val="20"/>
        <w:szCs w:val="20"/>
        <w:lang w:val="es-ES"/>
      </w:rPr>
      <w:t>1</w:t>
    </w:r>
    <w:r>
      <w:rPr>
        <w:color w:val="5B9BD5" w:themeColor="accent1"/>
        <w:sz w:val="20"/>
        <w:szCs w:val="20"/>
      </w:rPr>
      <w:fldChar w:fldCharType="end"/>
    </w:r>
  </w:p>
  <w:p w14:paraId="7B2D31E8" w14:textId="77777777" w:rsidR="006D7DF7" w:rsidRDefault="006D7D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EA44F" w14:textId="77777777" w:rsidR="003D0E66" w:rsidRDefault="003D0E66" w:rsidP="00AB7C32">
      <w:r>
        <w:separator/>
      </w:r>
    </w:p>
  </w:footnote>
  <w:footnote w:type="continuationSeparator" w:id="0">
    <w:p w14:paraId="3F4EB867" w14:textId="77777777" w:rsidR="003D0E66" w:rsidRDefault="003D0E66" w:rsidP="00AB7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31EE" w14:textId="77777777" w:rsidR="006D7DF7" w:rsidRDefault="006D7DF7">
    <w:pPr>
      <w:pStyle w:val="Encabezado"/>
    </w:pPr>
    <w:r>
      <w:rPr>
        <w:noProof/>
        <w:lang w:eastAsia="es-ES_tradnl"/>
      </w:rPr>
      <w:drawing>
        <wp:anchor distT="0" distB="0" distL="114300" distR="114300" simplePos="0" relativeHeight="251658240" behindDoc="1" locked="0" layoutInCell="1" allowOverlap="1" wp14:anchorId="68C1B313" wp14:editId="6EC97374">
          <wp:simplePos x="0" y="0"/>
          <wp:positionH relativeFrom="column">
            <wp:posOffset>-1144905</wp:posOffset>
          </wp:positionH>
          <wp:positionV relativeFrom="paragraph">
            <wp:posOffset>-449580</wp:posOffset>
          </wp:positionV>
          <wp:extent cx="7658735" cy="106718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P MEMBRET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735" cy="10671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10514"/>
    <w:multiLevelType w:val="hybridMultilevel"/>
    <w:tmpl w:val="B42EE436"/>
    <w:lvl w:ilvl="0" w:tplc="2AD22B54">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01072A8"/>
    <w:multiLevelType w:val="hybridMultilevel"/>
    <w:tmpl w:val="EAFA3344"/>
    <w:lvl w:ilvl="0" w:tplc="E8EEB756">
      <w:start w:val="10"/>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48116B6D"/>
    <w:multiLevelType w:val="hybridMultilevel"/>
    <w:tmpl w:val="F0D26AD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C32"/>
    <w:rsid w:val="00004EDC"/>
    <w:rsid w:val="0001259E"/>
    <w:rsid w:val="0002109A"/>
    <w:rsid w:val="00024D2C"/>
    <w:rsid w:val="0002746E"/>
    <w:rsid w:val="0003197B"/>
    <w:rsid w:val="00042706"/>
    <w:rsid w:val="00045C9E"/>
    <w:rsid w:val="00052C9C"/>
    <w:rsid w:val="000827E4"/>
    <w:rsid w:val="000C19AB"/>
    <w:rsid w:val="00110232"/>
    <w:rsid w:val="001143D5"/>
    <w:rsid w:val="00133883"/>
    <w:rsid w:val="001400E2"/>
    <w:rsid w:val="00143228"/>
    <w:rsid w:val="00180759"/>
    <w:rsid w:val="001D1C96"/>
    <w:rsid w:val="001E51B7"/>
    <w:rsid w:val="00202E86"/>
    <w:rsid w:val="00203B46"/>
    <w:rsid w:val="00205346"/>
    <w:rsid w:val="00220BAE"/>
    <w:rsid w:val="00225143"/>
    <w:rsid w:val="00241428"/>
    <w:rsid w:val="002A1784"/>
    <w:rsid w:val="002E3338"/>
    <w:rsid w:val="002F5EFC"/>
    <w:rsid w:val="00325893"/>
    <w:rsid w:val="003459CE"/>
    <w:rsid w:val="00371EB0"/>
    <w:rsid w:val="00393714"/>
    <w:rsid w:val="00395760"/>
    <w:rsid w:val="003A4855"/>
    <w:rsid w:val="003C1644"/>
    <w:rsid w:val="003D0E66"/>
    <w:rsid w:val="003E4F6E"/>
    <w:rsid w:val="004100F8"/>
    <w:rsid w:val="00456CED"/>
    <w:rsid w:val="0046198F"/>
    <w:rsid w:val="004747BC"/>
    <w:rsid w:val="00475A82"/>
    <w:rsid w:val="004916DA"/>
    <w:rsid w:val="00494BF7"/>
    <w:rsid w:val="004B1320"/>
    <w:rsid w:val="004E13FA"/>
    <w:rsid w:val="004F17E6"/>
    <w:rsid w:val="00515F42"/>
    <w:rsid w:val="00524C8C"/>
    <w:rsid w:val="00534A01"/>
    <w:rsid w:val="005653EC"/>
    <w:rsid w:val="00576666"/>
    <w:rsid w:val="00580C1E"/>
    <w:rsid w:val="0059402A"/>
    <w:rsid w:val="005C7559"/>
    <w:rsid w:val="00667F77"/>
    <w:rsid w:val="006724A4"/>
    <w:rsid w:val="006B14FA"/>
    <w:rsid w:val="006B4CE3"/>
    <w:rsid w:val="006B7C0B"/>
    <w:rsid w:val="006C12E6"/>
    <w:rsid w:val="006C1A95"/>
    <w:rsid w:val="006D7DF7"/>
    <w:rsid w:val="006E78A6"/>
    <w:rsid w:val="006F45C6"/>
    <w:rsid w:val="006F5B3C"/>
    <w:rsid w:val="00707CA9"/>
    <w:rsid w:val="007405EB"/>
    <w:rsid w:val="007C1005"/>
    <w:rsid w:val="007E6DE2"/>
    <w:rsid w:val="007F3411"/>
    <w:rsid w:val="00804102"/>
    <w:rsid w:val="0081660A"/>
    <w:rsid w:val="00830728"/>
    <w:rsid w:val="00831C45"/>
    <w:rsid w:val="00847458"/>
    <w:rsid w:val="0085320F"/>
    <w:rsid w:val="008B18A9"/>
    <w:rsid w:val="008B67F5"/>
    <w:rsid w:val="008D143D"/>
    <w:rsid w:val="008D2E46"/>
    <w:rsid w:val="008E22F5"/>
    <w:rsid w:val="008E6E4C"/>
    <w:rsid w:val="008F778B"/>
    <w:rsid w:val="00921A45"/>
    <w:rsid w:val="00936F78"/>
    <w:rsid w:val="00967DCA"/>
    <w:rsid w:val="00973121"/>
    <w:rsid w:val="009A05F5"/>
    <w:rsid w:val="009C57B9"/>
    <w:rsid w:val="009F7564"/>
    <w:rsid w:val="00A36AE9"/>
    <w:rsid w:val="00A52C79"/>
    <w:rsid w:val="00A6305D"/>
    <w:rsid w:val="00A8435F"/>
    <w:rsid w:val="00A87793"/>
    <w:rsid w:val="00AA4704"/>
    <w:rsid w:val="00AB0B25"/>
    <w:rsid w:val="00AB1A56"/>
    <w:rsid w:val="00AB7C32"/>
    <w:rsid w:val="00AC19AA"/>
    <w:rsid w:val="00AE7001"/>
    <w:rsid w:val="00B02AA8"/>
    <w:rsid w:val="00B106F5"/>
    <w:rsid w:val="00B31E50"/>
    <w:rsid w:val="00B46427"/>
    <w:rsid w:val="00B6781A"/>
    <w:rsid w:val="00B70854"/>
    <w:rsid w:val="00BA07C1"/>
    <w:rsid w:val="00BD25F3"/>
    <w:rsid w:val="00BD7DDA"/>
    <w:rsid w:val="00BF0247"/>
    <w:rsid w:val="00BF28DB"/>
    <w:rsid w:val="00BF7702"/>
    <w:rsid w:val="00C06482"/>
    <w:rsid w:val="00C3235E"/>
    <w:rsid w:val="00C32CB0"/>
    <w:rsid w:val="00C3734D"/>
    <w:rsid w:val="00C81463"/>
    <w:rsid w:val="00CD31A4"/>
    <w:rsid w:val="00CD38E0"/>
    <w:rsid w:val="00CF473A"/>
    <w:rsid w:val="00D32B09"/>
    <w:rsid w:val="00D32E1A"/>
    <w:rsid w:val="00D40CC7"/>
    <w:rsid w:val="00D71ABD"/>
    <w:rsid w:val="00DA59B0"/>
    <w:rsid w:val="00DB3BE6"/>
    <w:rsid w:val="00DB7ED9"/>
    <w:rsid w:val="00DE5B10"/>
    <w:rsid w:val="00DF7F1B"/>
    <w:rsid w:val="00E00D6C"/>
    <w:rsid w:val="00E20497"/>
    <w:rsid w:val="00E54F95"/>
    <w:rsid w:val="00E83678"/>
    <w:rsid w:val="00EA3F7E"/>
    <w:rsid w:val="00EA6DCD"/>
    <w:rsid w:val="00EC5F48"/>
    <w:rsid w:val="00EE4876"/>
    <w:rsid w:val="00EF6B2E"/>
    <w:rsid w:val="00F13A5D"/>
    <w:rsid w:val="00F24D41"/>
    <w:rsid w:val="00F327B4"/>
    <w:rsid w:val="00F8486F"/>
    <w:rsid w:val="00F84F2D"/>
    <w:rsid w:val="00F87168"/>
    <w:rsid w:val="00FB00F5"/>
    <w:rsid w:val="00FB5AD1"/>
    <w:rsid w:val="00FE7FF9"/>
    <w:rsid w:val="00FF309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4DB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7C32"/>
    <w:pPr>
      <w:tabs>
        <w:tab w:val="center" w:pos="4252"/>
        <w:tab w:val="right" w:pos="8504"/>
      </w:tabs>
    </w:pPr>
  </w:style>
  <w:style w:type="character" w:customStyle="1" w:styleId="EncabezadoCar">
    <w:name w:val="Encabezado Car"/>
    <w:basedOn w:val="Fuentedeprrafopredeter"/>
    <w:link w:val="Encabezado"/>
    <w:uiPriority w:val="99"/>
    <w:rsid w:val="00AB7C32"/>
  </w:style>
  <w:style w:type="paragraph" w:styleId="Piedepgina">
    <w:name w:val="footer"/>
    <w:basedOn w:val="Normal"/>
    <w:link w:val="PiedepginaCar"/>
    <w:uiPriority w:val="99"/>
    <w:unhideWhenUsed/>
    <w:rsid w:val="00AB7C32"/>
    <w:pPr>
      <w:tabs>
        <w:tab w:val="center" w:pos="4252"/>
        <w:tab w:val="right" w:pos="8504"/>
      </w:tabs>
    </w:pPr>
  </w:style>
  <w:style w:type="character" w:customStyle="1" w:styleId="PiedepginaCar">
    <w:name w:val="Pie de página Car"/>
    <w:basedOn w:val="Fuentedeprrafopredeter"/>
    <w:link w:val="Piedepgina"/>
    <w:uiPriority w:val="99"/>
    <w:rsid w:val="00AB7C32"/>
  </w:style>
  <w:style w:type="paragraph" w:styleId="Textoindependiente">
    <w:name w:val="Body Text"/>
    <w:basedOn w:val="Normal"/>
    <w:link w:val="TextoindependienteCar"/>
    <w:rsid w:val="0046198F"/>
    <w:pPr>
      <w:widowControl w:val="0"/>
      <w:suppressAutoHyphens/>
      <w:spacing w:after="120"/>
    </w:pPr>
    <w:rPr>
      <w:rFonts w:ascii="Times New Roman" w:eastAsia="SimSun" w:hAnsi="Times New Roman" w:cs="Mangal"/>
      <w:kern w:val="1"/>
      <w:lang w:val="es-ES" w:eastAsia="zh-CN" w:bidi="hi-IN"/>
    </w:rPr>
  </w:style>
  <w:style w:type="character" w:customStyle="1" w:styleId="TextoindependienteCar">
    <w:name w:val="Texto independiente Car"/>
    <w:basedOn w:val="Fuentedeprrafopredeter"/>
    <w:link w:val="Textoindependiente"/>
    <w:rsid w:val="0046198F"/>
    <w:rPr>
      <w:rFonts w:ascii="Times New Roman" w:eastAsia="SimSun" w:hAnsi="Times New Roman" w:cs="Mangal"/>
      <w:kern w:val="1"/>
      <w:lang w:val="es-ES" w:eastAsia="zh-CN" w:bidi="hi-IN"/>
    </w:rPr>
  </w:style>
  <w:style w:type="paragraph" w:styleId="NormalWeb">
    <w:name w:val="Normal (Web)"/>
    <w:basedOn w:val="Normal"/>
    <w:uiPriority w:val="99"/>
    <w:semiHidden/>
    <w:unhideWhenUsed/>
    <w:rsid w:val="00BF7702"/>
    <w:pPr>
      <w:spacing w:before="100" w:beforeAutospacing="1" w:after="100" w:afterAutospacing="1"/>
    </w:pPr>
    <w:rPr>
      <w:rFonts w:ascii="Times New Roman" w:eastAsia="Times New Roman" w:hAnsi="Times New Roman" w:cs="Times New Roman"/>
      <w:lang w:val="es-EC" w:eastAsia="es-EC"/>
    </w:rPr>
  </w:style>
  <w:style w:type="paragraph" w:styleId="Prrafodelista">
    <w:name w:val="List Paragraph"/>
    <w:aliases w:val="TIT 2 IND,Capítulo,Texto,List Paragraph1,Titulo 1,Párrafo 3"/>
    <w:basedOn w:val="Normal"/>
    <w:link w:val="PrrafodelistaCar"/>
    <w:uiPriority w:val="34"/>
    <w:qFormat/>
    <w:rsid w:val="00BF28DB"/>
    <w:pPr>
      <w:ind w:left="720"/>
      <w:contextualSpacing/>
    </w:pPr>
    <w:rPr>
      <w:sz w:val="22"/>
      <w:szCs w:val="22"/>
      <w:lang w:val="es-EC"/>
    </w:rPr>
  </w:style>
  <w:style w:type="character" w:customStyle="1" w:styleId="PrrafodelistaCar">
    <w:name w:val="Párrafo de lista Car"/>
    <w:aliases w:val="TIT 2 IND Car,Capítulo Car,Texto Car,List Paragraph1 Car,Titulo 1 Car,Párrafo 3 Car"/>
    <w:link w:val="Prrafodelista"/>
    <w:uiPriority w:val="34"/>
    <w:rsid w:val="00BF28DB"/>
    <w:rPr>
      <w:sz w:val="22"/>
      <w:szCs w:val="22"/>
      <w:lang w:val="es-EC"/>
    </w:rPr>
  </w:style>
  <w:style w:type="character" w:styleId="Refdecomentario">
    <w:name w:val="annotation reference"/>
    <w:basedOn w:val="Fuentedeprrafopredeter"/>
    <w:uiPriority w:val="99"/>
    <w:semiHidden/>
    <w:unhideWhenUsed/>
    <w:rsid w:val="00BF28DB"/>
    <w:rPr>
      <w:sz w:val="16"/>
      <w:szCs w:val="16"/>
    </w:rPr>
  </w:style>
  <w:style w:type="paragraph" w:styleId="Textocomentario">
    <w:name w:val="annotation text"/>
    <w:basedOn w:val="Normal"/>
    <w:link w:val="TextocomentarioCar"/>
    <w:uiPriority w:val="99"/>
    <w:semiHidden/>
    <w:unhideWhenUsed/>
    <w:rsid w:val="00BF28DB"/>
    <w:rPr>
      <w:sz w:val="20"/>
      <w:szCs w:val="20"/>
      <w:lang w:val="es-EC"/>
    </w:rPr>
  </w:style>
  <w:style w:type="character" w:customStyle="1" w:styleId="TextocomentarioCar">
    <w:name w:val="Texto comentario Car"/>
    <w:basedOn w:val="Fuentedeprrafopredeter"/>
    <w:link w:val="Textocomentario"/>
    <w:uiPriority w:val="99"/>
    <w:semiHidden/>
    <w:rsid w:val="00BF28DB"/>
    <w:rPr>
      <w:sz w:val="20"/>
      <w:szCs w:val="20"/>
      <w:lang w:val="es-EC"/>
    </w:rPr>
  </w:style>
  <w:style w:type="paragraph" w:styleId="Textodeglobo">
    <w:name w:val="Balloon Text"/>
    <w:basedOn w:val="Normal"/>
    <w:link w:val="TextodegloboCar"/>
    <w:uiPriority w:val="99"/>
    <w:semiHidden/>
    <w:unhideWhenUsed/>
    <w:rsid w:val="00BF28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28DB"/>
    <w:rPr>
      <w:rFonts w:ascii="Segoe UI" w:hAnsi="Segoe UI" w:cs="Segoe UI"/>
      <w:sz w:val="18"/>
      <w:szCs w:val="18"/>
    </w:rPr>
  </w:style>
  <w:style w:type="character" w:styleId="Hipervnculo">
    <w:name w:val="Hyperlink"/>
    <w:basedOn w:val="Fuentedeprrafopredeter"/>
    <w:uiPriority w:val="99"/>
    <w:unhideWhenUsed/>
    <w:rsid w:val="00BA07C1"/>
    <w:rPr>
      <w:color w:val="0563C1" w:themeColor="hyperlink"/>
      <w:u w:val="single"/>
    </w:rPr>
  </w:style>
  <w:style w:type="character" w:styleId="Mencinsinresolver">
    <w:name w:val="Unresolved Mention"/>
    <w:basedOn w:val="Fuentedeprrafopredeter"/>
    <w:uiPriority w:val="99"/>
    <w:rsid w:val="00BA07C1"/>
    <w:rPr>
      <w:color w:val="605E5C"/>
      <w:shd w:val="clear" w:color="auto" w:fill="E1DFDD"/>
    </w:rPr>
  </w:style>
  <w:style w:type="character" w:styleId="Hipervnculovisitado">
    <w:name w:val="FollowedHyperlink"/>
    <w:basedOn w:val="Fuentedeprrafopredeter"/>
    <w:uiPriority w:val="99"/>
    <w:semiHidden/>
    <w:unhideWhenUsed/>
    <w:rsid w:val="006D7D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10625">
      <w:bodyDiv w:val="1"/>
      <w:marLeft w:val="0"/>
      <w:marRight w:val="0"/>
      <w:marTop w:val="0"/>
      <w:marBottom w:val="0"/>
      <w:divBdr>
        <w:top w:val="none" w:sz="0" w:space="0" w:color="auto"/>
        <w:left w:val="none" w:sz="0" w:space="0" w:color="auto"/>
        <w:bottom w:val="none" w:sz="0" w:space="0" w:color="auto"/>
        <w:right w:val="none" w:sz="0" w:space="0" w:color="auto"/>
      </w:divBdr>
    </w:div>
    <w:div w:id="795106867">
      <w:bodyDiv w:val="1"/>
      <w:marLeft w:val="0"/>
      <w:marRight w:val="0"/>
      <w:marTop w:val="0"/>
      <w:marBottom w:val="0"/>
      <w:divBdr>
        <w:top w:val="none" w:sz="0" w:space="0" w:color="auto"/>
        <w:left w:val="none" w:sz="0" w:space="0" w:color="auto"/>
        <w:bottom w:val="none" w:sz="0" w:space="0" w:color="auto"/>
        <w:right w:val="none" w:sz="0" w:space="0" w:color="auto"/>
      </w:divBdr>
    </w:div>
    <w:div w:id="1049377268">
      <w:bodyDiv w:val="1"/>
      <w:marLeft w:val="0"/>
      <w:marRight w:val="0"/>
      <w:marTop w:val="0"/>
      <w:marBottom w:val="0"/>
      <w:divBdr>
        <w:top w:val="none" w:sz="0" w:space="0" w:color="auto"/>
        <w:left w:val="none" w:sz="0" w:space="0" w:color="auto"/>
        <w:bottom w:val="none" w:sz="0" w:space="0" w:color="auto"/>
        <w:right w:val="none" w:sz="0" w:space="0" w:color="auto"/>
      </w:divBdr>
    </w:div>
    <w:div w:id="1791391233">
      <w:bodyDiv w:val="1"/>
      <w:marLeft w:val="0"/>
      <w:marRight w:val="0"/>
      <w:marTop w:val="0"/>
      <w:marBottom w:val="0"/>
      <w:divBdr>
        <w:top w:val="none" w:sz="0" w:space="0" w:color="auto"/>
        <w:left w:val="none" w:sz="0" w:space="0" w:color="auto"/>
        <w:bottom w:val="none" w:sz="0" w:space="0" w:color="auto"/>
        <w:right w:val="none" w:sz="0" w:space="0" w:color="auto"/>
      </w:divBdr>
    </w:div>
    <w:div w:id="2024896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raspublicas.gob.ec/ProcesoContratacion/compras/RCC/RccFrmBuscarCpcEnCatalogo.cpe" TargetMode="External"/><Relationship Id="rId3" Type="http://schemas.openxmlformats.org/officeDocument/2006/relationships/settings" Target="settings.xml"/><Relationship Id="rId7" Type="http://schemas.openxmlformats.org/officeDocument/2006/relationships/hyperlink" Target="https://www.compraspublicas.gob.ec/ProcesoContratacion/compras/CPC/index.c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1815</TotalTime>
  <Pages>12</Pages>
  <Words>5530</Words>
  <Characters>30416</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franklin.camacho</cp:lastModifiedBy>
  <cp:revision>78</cp:revision>
  <cp:lastPrinted>2019-02-12T20:59:00Z</cp:lastPrinted>
  <dcterms:created xsi:type="dcterms:W3CDTF">2019-02-08T01:37:00Z</dcterms:created>
  <dcterms:modified xsi:type="dcterms:W3CDTF">2021-03-24T19:31:00Z</dcterms:modified>
</cp:coreProperties>
</file>